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header6.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theme/theme1.xml" ContentType="application/vnd.openxmlformats-officedocument.theme+xml"/>
  <Override PartName="/word/header1.xml" ContentType="application/vnd.openxmlformats-officedocument.wordprocessingml.header+xml"/>
  <Override PartName="/word/header5.xml" ContentType="application/vnd.openxmlformats-officedocument.wordprocessingml.header+xml"/>
  <Override PartName="/word/media/image1.png" ContentType="image/png"/>
  <Override PartName="/word/styles.xml" ContentType="application/vnd.openxmlformats-officedocument.wordprocessingml.styles+xml"/>
  <Override PartName="/word/header7.xml" ContentType="application/vnd.openxmlformats-officedocument.wordprocessingml.header+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163"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3010"/>
        <w:gridCol w:w="3076"/>
        <w:gridCol w:w="3077"/>
      </w:tblGrid>
      <w:tr>
        <w:trPr>
          <w:trHeight w:val="1805" w:hRule="atLeast"/>
        </w:trPr>
        <w:tc>
          <w:tcPr>
            <w:tcW w:w="3010" w:type="dxa"/>
            <w:tcBorders/>
            <w:shd w:color="auto" w:fill="auto" w:val="clear"/>
            <w:vAlign w:val="center"/>
          </w:tcPr>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tc>
        <w:tc>
          <w:tcPr>
            <w:tcW w:w="3076" w:type="dxa"/>
            <w:tcBorders/>
            <w:shd w:color="auto" w:fill="auto" w:val="clear"/>
            <w:vAlign w:val="center"/>
          </w:tcPr>
          <w:p>
            <w:pPr>
              <w:pStyle w:val="Normal"/>
              <w:spacing w:lineRule="auto" w:line="240" w:before="0" w:after="0"/>
              <w:jc w:val="center"/>
              <w:rPr>
                <w:rFonts w:ascii="Times New Roman" w:hAnsi="Times New Roman" w:eastAsia="Times New Roman" w:cs="Times New Roman"/>
                <w:sz w:val="28"/>
                <w:szCs w:val="24"/>
                <w:lang w:eastAsia="ru-RU"/>
              </w:rPr>
            </w:pPr>
            <w:r>
              <w:rPr/>
              <w:drawing>
                <wp:inline distT="0" distB="0" distL="0" distR="0">
                  <wp:extent cx="614045" cy="721360"/>
                  <wp:effectExtent l="0" t="0" r="0" b="0"/>
                  <wp:docPr id="1"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6" descr=""/>
                          <pic:cNvPicPr>
                            <a:picLocks noChangeAspect="1" noChangeArrowheads="1"/>
                          </pic:cNvPicPr>
                        </pic:nvPicPr>
                        <pic:blipFill>
                          <a:blip r:embed="rId2"/>
                          <a:stretch>
                            <a:fillRect/>
                          </a:stretch>
                        </pic:blipFill>
                        <pic:spPr bwMode="auto">
                          <a:xfrm>
                            <a:off x="0" y="0"/>
                            <a:ext cx="614045" cy="721360"/>
                          </a:xfrm>
                          <a:prstGeom prst="rect">
                            <a:avLst/>
                          </a:prstGeom>
                        </pic:spPr>
                      </pic:pic>
                    </a:graphicData>
                  </a:graphic>
                </wp:inline>
              </w:drawing>
            </w:r>
          </w:p>
        </w:tc>
        <w:tc>
          <w:tcPr>
            <w:tcW w:w="3077" w:type="dxa"/>
            <w:tcBorders/>
            <w:shd w:color="auto" w:fill="auto" w:val="clear"/>
          </w:tcPr>
          <w:p>
            <w:pPr>
              <w:pStyle w:val="Normal"/>
              <w:spacing w:lineRule="auto" w:line="240" w:before="0" w:after="0"/>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r>
          </w:p>
        </w:tc>
      </w:tr>
    </w:tbl>
    <w:p>
      <w:pPr>
        <w:pStyle w:val="Normal"/>
        <w:spacing w:lineRule="auto" w:line="240" w:before="0" w:after="0"/>
        <w:jc w:val="center"/>
        <w:rPr>
          <w:rFonts w:ascii="Times New Roman" w:hAnsi="Times New Roman" w:eastAsia="Times New Roman" w:cs="Times New Roman"/>
          <w:b/>
          <w:sz w:val="28"/>
          <w:szCs w:val="28"/>
          <w:lang w:val="uk-UA" w:eastAsia="ru-RU"/>
        </w:rPr>
      </w:pPr>
      <w:r>
        <w:rPr>
          <w:rFonts w:eastAsia="Times New Roman" w:cs="Times New Roman" w:ascii="Times New Roman" w:hAnsi="Times New Roman"/>
          <w:b/>
          <w:sz w:val="28"/>
          <w:szCs w:val="28"/>
          <w:lang w:val="uk-UA" w:eastAsia="ru-RU"/>
        </w:rPr>
        <w:t>ПРАВИТЕЛЬСТВО СЕВАСТОПОЛЯ</w:t>
      </w:r>
    </w:p>
    <w:p>
      <w:pPr>
        <w:pStyle w:val="Normal"/>
        <w:spacing w:lineRule="auto" w:line="240" w:before="0" w:after="0"/>
        <w:jc w:val="center"/>
        <w:rPr>
          <w:rFonts w:ascii="Times New Roman" w:hAnsi="Times New Roman" w:eastAsia="Times New Roman" w:cs="Times New Roman"/>
          <w:b/>
          <w:sz w:val="6"/>
          <w:szCs w:val="6"/>
          <w:lang w:val="uk-UA" w:eastAsia="ru-RU"/>
        </w:rPr>
      </w:pPr>
      <w:r>
        <w:rPr>
          <w:rFonts w:eastAsia="Times New Roman" w:cs="Times New Roman" w:ascii="Times New Roman" w:hAnsi="Times New Roman"/>
          <w:b/>
          <w:sz w:val="6"/>
          <w:szCs w:val="6"/>
          <w:lang w:val="uk-UA" w:eastAsia="ru-RU"/>
        </w:rPr>
      </w:r>
    </w:p>
    <w:p>
      <w:pPr>
        <w:pStyle w:val="Normal"/>
        <w:spacing w:lineRule="auto" w:line="240" w:before="0" w:after="0"/>
        <w:jc w:val="center"/>
        <w:rPr>
          <w:rFonts w:ascii="Times New Roman" w:hAnsi="Times New Roman" w:eastAsia="Times New Roman" w:cs="Times New Roman"/>
          <w:b/>
          <w:sz w:val="28"/>
          <w:szCs w:val="28"/>
          <w:lang w:val="uk-UA" w:eastAsia="ru-RU"/>
        </w:rPr>
      </w:pPr>
      <w:r>
        <w:rPr>
          <w:rFonts w:eastAsia="Times New Roman" w:cs="Times New Roman" w:ascii="Times New Roman" w:hAnsi="Times New Roman"/>
          <w:b/>
          <w:sz w:val="28"/>
          <w:szCs w:val="28"/>
          <w:lang w:val="uk-UA" w:eastAsia="ru-RU"/>
        </w:rPr>
        <w:t>ДЕПАРТАМЕНТ ЗДРАВООХРАНЕНИЯ ГОРОДА СЕВАСТОПОЛЯ</w:t>
      </w:r>
    </w:p>
    <w:p>
      <w:pPr>
        <w:pStyle w:val="Normal"/>
        <w:spacing w:lineRule="auto" w:line="240" w:before="0" w:after="0"/>
        <w:jc w:val="center"/>
        <w:rPr>
          <w:rFonts w:ascii="Times New Roman" w:hAnsi="Times New Roman" w:eastAsia="Times New Roman" w:cs="Times New Roman"/>
          <w:b/>
          <w:sz w:val="16"/>
          <w:szCs w:val="16"/>
          <w:lang w:eastAsia="ru-RU"/>
        </w:rPr>
      </w:pPr>
      <w:r>
        <w:rPr>
          <w:rFonts w:eastAsia="Times New Roman" w:cs="Times New Roman" w:ascii="Times New Roman" w:hAnsi="Times New Roman"/>
          <w:b/>
          <w:sz w:val="16"/>
          <w:szCs w:val="16"/>
          <w:lang w:eastAsia="ru-RU"/>
        </w:rPr>
        <mc:AlternateContent>
          <mc:Choice Requires="wps">
            <w:drawing>
              <wp:anchor behindDoc="0" distT="29210" distB="28575" distL="28575" distR="28575" simplePos="0" locked="0" layoutInCell="0" allowOverlap="1" relativeHeight="3" wp14:anchorId="34A2E074">
                <wp:simplePos x="0" y="0"/>
                <wp:positionH relativeFrom="margin">
                  <wp:align>right</wp:align>
                </wp:positionH>
                <wp:positionV relativeFrom="paragraph">
                  <wp:posOffset>116205</wp:posOffset>
                </wp:positionV>
                <wp:extent cx="6059805" cy="31750"/>
                <wp:effectExtent l="28575" t="29210" r="28575" b="28575"/>
                <wp:wrapNone/>
                <wp:docPr id="2" name="Line 10"/>
                <a:graphic xmlns:a="http://schemas.openxmlformats.org/drawingml/2006/main">
                  <a:graphicData uri="http://schemas.microsoft.com/office/word/2010/wordprocessingShape">
                    <wps:wsp>
                      <wps:cNvSpPr/>
                      <wps:spPr>
                        <a:xfrm>
                          <a:off x="0" y="0"/>
                          <a:ext cx="6059880" cy="31680"/>
                        </a:xfrm>
                        <a:prstGeom prst="line">
                          <a:avLst/>
                        </a:prstGeom>
                        <a:ln w="57150">
                          <a:solidFill>
                            <a:srgbClr val="000000"/>
                          </a:solidFill>
                          <a:round/>
                        </a:ln>
                      </wps:spPr>
                      <wps:style>
                        <a:lnRef idx="0"/>
                        <a:fillRef idx="0"/>
                        <a:effectRef idx="0"/>
                        <a:fontRef idx="minor"/>
                      </wps:style>
                      <wps:bodyPr/>
                    </wps:wsp>
                  </a:graphicData>
                </a:graphic>
              </wp:anchor>
            </w:drawing>
          </mc:Choice>
          <mc:Fallback>
            <w:pict>
              <v:line id="shape_0" from="2.5pt,9.15pt" to="479.6pt,11.6pt" ID="Line 10" stroked="t" o:allowincell="f" style="position:absolute;mso-position-horizontal:right;mso-position-horizontal-relative:margin" wp14:anchorId="34A2E074">
                <v:stroke color="black" weight="57240" joinstyle="round" endcap="flat"/>
                <v:fill o:detectmouseclick="t" on="false"/>
                <w10:wrap type="none"/>
              </v:line>
            </w:pict>
          </mc:Fallback>
        </mc:AlternateContent>
      </w:r>
      <w:bookmarkStart w:id="0" w:name="OLE_LINK1"/>
      <w:bookmarkStart w:id="1" w:name="OLE_LINK2"/>
      <w:bookmarkStart w:id="2" w:name="OLE_LINK1"/>
      <w:bookmarkStart w:id="3" w:name="OLE_LINK2"/>
      <w:bookmarkEnd w:id="2"/>
      <w:bookmarkEnd w:id="3"/>
    </w:p>
    <w:p>
      <w:pPr>
        <w:pStyle w:val="Normal"/>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4"/>
          <w:szCs w:val="24"/>
          <w:lang w:val="uk-UA" w:eastAsia="ru-RU"/>
        </w:rPr>
      </w:r>
      <w:bookmarkStart w:id="4" w:name="OLE_LINK5"/>
      <w:bookmarkStart w:id="5" w:name="OLE_LINK6"/>
      <w:bookmarkStart w:id="6" w:name="OLE_LINK5"/>
      <w:bookmarkStart w:id="7" w:name="OLE_LINK6"/>
      <w:bookmarkEnd w:id="6"/>
      <w:bookmarkEnd w:id="7"/>
    </w:p>
    <w:p>
      <w:pPr>
        <w:pStyle w:val="Normal"/>
        <w:keepNext w:val="true"/>
        <w:numPr>
          <w:ilvl w:val="0"/>
          <w:numId w:val="0"/>
        </w:numPr>
        <w:spacing w:lineRule="auto" w:line="240" w:before="0" w:after="0"/>
        <w:jc w:val="center"/>
        <w:outlineLvl w:val="1"/>
        <w:rPr>
          <w:rFonts w:ascii="Times New Roman" w:hAnsi="Times New Roman" w:eastAsia="Times New Roman" w:cs="Times New Roman"/>
          <w:b/>
          <w:sz w:val="28"/>
          <w:szCs w:val="24"/>
          <w:lang w:eastAsia="ru-RU"/>
        </w:rPr>
      </w:pPr>
      <w:r>
        <w:rPr>
          <w:rFonts w:eastAsia="Times New Roman" w:cs="Times New Roman" w:ascii="Times New Roman" w:hAnsi="Times New Roman"/>
          <w:b/>
          <w:sz w:val="28"/>
          <w:szCs w:val="24"/>
          <w:lang w:eastAsia="ru-RU"/>
        </w:rPr>
        <w:t>П Р И К А З</w:t>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«______» __________________</w:t>
        <w:tab/>
        <w:tab/>
        <w:tab/>
        <w:tab/>
        <w:tab/>
        <w:tab/>
        <w:t xml:space="preserve"> №________</w:t>
      </w:r>
      <w:bookmarkStart w:id="8" w:name="OLE_LINK3"/>
      <w:bookmarkStart w:id="9" w:name="OLE_LINK4"/>
      <w:bookmarkEnd w:id="8"/>
      <w:bookmarkEnd w:id="9"/>
    </w:p>
    <w:p>
      <w:pPr>
        <w:pStyle w:val="Normal"/>
        <w:widowControl w:val="false"/>
        <w:spacing w:lineRule="auto" w:line="240" w:before="0" w:after="0"/>
        <w:jc w:val="center"/>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spacing w:lineRule="auto" w:line="240" w:before="0" w:after="0"/>
        <w:jc w:val="center"/>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Об организации льготного лекарственного обеспечения в городе Севастополе</w:t>
      </w:r>
    </w:p>
    <w:p>
      <w:pPr>
        <w:pStyle w:val="Normal"/>
        <w:widowControl w:val="false"/>
        <w:spacing w:lineRule="auto" w:line="240" w:before="0" w:after="0"/>
        <w:jc w:val="center"/>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sz w:val="28"/>
          <w:szCs w:val="28"/>
          <w:lang w:eastAsia="zh-CN"/>
        </w:rPr>
      </w:pPr>
      <w:r>
        <w:rPr>
          <w:rFonts w:eastAsia="Times New Roman" w:cs="Times New Roman" w:ascii="Times New Roman" w:hAnsi="Times New Roman"/>
          <w:sz w:val="28"/>
          <w:szCs w:val="28"/>
          <w:lang w:eastAsia="zh-CN"/>
        </w:rPr>
        <w:t>В соответствии с Федеральными законами от 12.04.2010 № 61-ФЗ «Об обращении лекарственных средств», от 17.07.1999 № 178-ФЗ «О государственной социальной помощи», от 21.11.2011 № 323-ФЗ «Об основах охраны здоровья граждан в Российской Федерации», от 08.01.1998 № 3-ФЗ «О наркотических средствах и психотропных веществах», от 27.07.2006                      № 149-ФЗ «Об информации, информационных технологиях и о защите информации», от 27.07.2006 № 152-ФЗ «О персональных данных», от 05.04.2013 № 44-ФЗ «О контрактной системе в сфере закупок товаров, работ, услуг</w:t>
        <w:br/>
        <w:t xml:space="preserve">для обеспечения государственных и муниципальных нужд», постановлениями Правительства Российской Федерации от 30.07.1994 №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от 26.12.2017 № 1640 «Об утверждении государственной программы Российской Федерации «Развитие здравоохранения», от 26.11.2018 № 1416 «О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лиц </w:t>
        <w:br/>
        <w:t>после трансплантации органов и(или) тканей, а также о признании утратившими силу некоторых актов Правительства Российской Федерации», от 06.04.2021</w:t>
        <w:br/>
        <w:t>№ 545 «О порядке приобретения лекарственных препаратов, медицинских изделий и технических средств реабилитации для конкретного ребенка</w:t>
        <w:br/>
        <w:t xml:space="preserve">с тяжелым жизнеугрожающим и хроническим заболеванием, в том числе редким (орфанным) заболеванием, либо для групп таких детей», от 26.04.2012 № 403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 от 28.12.2016 </w:t>
        <w:br/>
        <w:t>№ 1512 «Об утверждении Положения об организации обеспечения лиц, инфицированных вирусом иммунодефицита человека, в том числе в сочетании с вирусами гепатитов В и С, антивирусными лекарственными препаратами</w:t>
        <w:br/>
        <w:t>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от 18.06.2025 № 916</w:t>
        <w:br/>
        <w:t>«Об утверждении Правил организации обеспечения медицинских организаций независимо от организационно-правовой формы,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 иммунобиологическими лекарственными препаратами</w:t>
        <w:br/>
        <w:t>для иммунопрофилактики в целях проведения профилактических прививок, включенных в национальный календарь профилактических прививок», приказами Министерства здравоохранения Российской Федерации от 07.03.2025 № 100н «Об утверждении Правил отпуска лекарственных препаратов</w:t>
        <w:br/>
        <w:t>для медицинского применения аптечными организациями, индивидуальными предпринимателями, имеющими лицензию на осуществление фармацевтической деятельности, медицинскими организациями, имеющими лицензию на осуществление фармацевтической деятельности, и их обособленными подразделениями, расположенными в сельских населенных пунктах, в которых отсутствуют аптечные организации, Правил отпуска наркотических средств и психотропных веществ, зарегистрированных в качестве лекарственных препаратов для медицинского применения, лекарственных препаратов</w:t>
        <w:br/>
        <w:t>для медицинского применения, содержащих наркотические средства и психотропные вещества, Порядка отпуска гражданам аптечными организациями иммунобиологических лекарственных препаратов</w:t>
        <w:br/>
        <w:t>для иммунопрофилактики», от 06.02.2024 № 37н «Об утверждении перечня лекарственных препаратов в целях обеспечения в амбулаторных условиях лекарственными препаратами лиц, находящихся под диспансерным наблюдением, которые перенесли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от 24.11.2021 №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w:t>
        <w:br/>
        <w:t xml:space="preserve">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от 20.12.2012 № 1181н «Об утверждении порядка назначения и выписывания медицинских изделий, а также форм рецептурных бланков на медицинские изделия и порядка оформления указанных бланков, их учета и хранения», от 13.05.2025 № 274н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их ведения», от 14.04.2025 </w:t>
        <w:br/>
        <w:t xml:space="preserve">№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от 25.03.2026 № 209н «Об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 приказом Министерства здравоохранения и социального развития Российской Федерации от 14.03.2007 № 169 «Об утверждении учетной формы № 030-Л/у «Карта гражданина, имеющего право на получение набора социальных услуг, по учету отпуска лекарственных средств», , законами города Севастополя от 01.12.2015 № 209-ЗС «О дополнительном лекарственном обеспечении льготных категорий граждан города Севастополя», от 29.09.2015 № 185-ЗС «О правовых актах города Севастополя», постановлениями Правительства Севастополя от 30.06.2015 № 576-ПП «О реализации мер социальной поддержки отдельных категорий граждан, проживающих в городе Севастополе, за счет средств бюджета города Севастополя по обеспечению лекарственными средствами и изделиями медицинского назначения и специализированными продуктами питания </w:t>
        <w:br/>
        <w:t>для детей-инвалидов, отпускаемыми по рецептам врачей бесплатно</w:t>
        <w:br/>
        <w:t>или с 50 -процентной скидкой», от 26.03.2018 № 178-ПП «Об утверждении порядка расходования субвенции, предоставляемой из федерального бюджета бюджету города Севастополя, на финансовое обеспечение оказания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от 26.03.2018 № 179-ПП «Об утверждении Порядка расходования иного межбюджетного трансферта, предоставляемого из федерального бюджета бюджету города Севастополя, на реализацию отдельных полномочий в области лекарственного обеспечения», Территориальной программой государственных гарантий бесплатного оказания гражданам медицинской помощи в городе Севастополе на очередной год и плановый период, распоряжением Правительства Севастополя, от 18.02.2021 № 21-РП «О наделении Государственного казенного учреждения Севастополя «Медицинский склад № 1043» функциями государственного заказчика при осуществлении закупок товаров, работ, услуг в рамках реализации мероприятий государственных программ города Севастополя и региональных программ, исполнителем и соисполнителем по которым является Департамент здравоохранения города Севастополя», приказами Департамента здравоохранения города Севастополя от 15.05.2018 № 407 «Об уполномоченной фармацевтической организации», от 23.07.2025 № 635 «Об утверждении порядка ведения регистра отдельных категорий граждан, имеющих право на бесплатное оказание медицинской помощи в амбулаторных условиях, в части обеспечения лекарственными препаратами, медицинскими изделиями и специализированными продуктами лечебного питания, отпускаемыми по рецептам врачей бесплатно или с 50 - процентной скидкой в городе Севастополе» и на основании Положения о Департаменте здравоохранения города Севастополя, утвержденного постановлением Правительства Севастополя от 27.11.2023 № 535-ПП, в целях реализации прав отдельных категорий граждан на обеспечение необходимыми лекарственными препаратами, медицинскими изделиями, специализированными продуктами лечебного питания за счет средств федерального и регионального бюджетов и совершенствования организационного взаимодействия субъектов, организующих и осуществляющих обеспечение отдельных категорий граждан</w:t>
      </w:r>
    </w:p>
    <w:p>
      <w:pPr>
        <w:pStyle w:val="Normal"/>
        <w:widowControl w:val="false"/>
        <w:spacing w:lineRule="exact" w:line="280" w:before="0" w:after="249"/>
        <w:ind w:firstLine="709"/>
        <w:jc w:val="center"/>
        <w:rPr>
          <w:rFonts w:ascii="Times New Roman" w:hAnsi="Times New Roman" w:eastAsia="Times New Roman" w:cs="Times New Roman"/>
          <w:b/>
          <w:color w:val="000000"/>
          <w:sz w:val="28"/>
          <w:szCs w:val="28"/>
          <w:lang w:eastAsia="ru-RU" w:bidi="ru-RU"/>
        </w:rPr>
      </w:pPr>
      <w:r>
        <w:rPr>
          <w:rFonts w:eastAsia="Times New Roman" w:cs="Times New Roman" w:ascii="Times New Roman" w:hAnsi="Times New Roman"/>
          <w:b/>
          <w:color w:val="000000"/>
          <w:sz w:val="28"/>
          <w:szCs w:val="28"/>
          <w:lang w:eastAsia="ru-RU" w:bidi="ru-RU"/>
        </w:rPr>
      </w:r>
    </w:p>
    <w:p>
      <w:pPr>
        <w:pStyle w:val="Normal"/>
        <w:widowControl w:val="false"/>
        <w:spacing w:lineRule="exact" w:line="280" w:before="0" w:after="249"/>
        <w:jc w:val="center"/>
        <w:rPr>
          <w:rFonts w:ascii="Times New Roman" w:hAnsi="Times New Roman" w:eastAsia="Times New Roman" w:cs="Times New Roman"/>
          <w:b/>
          <w:color w:val="000000"/>
          <w:sz w:val="28"/>
          <w:szCs w:val="28"/>
          <w:lang w:eastAsia="ru-RU" w:bidi="ru-RU"/>
        </w:rPr>
      </w:pPr>
      <w:r>
        <w:rPr>
          <w:rFonts w:eastAsia="Times New Roman" w:cs="Times New Roman" w:ascii="Times New Roman" w:hAnsi="Times New Roman"/>
          <w:b/>
          <w:color w:val="000000"/>
          <w:sz w:val="28"/>
          <w:szCs w:val="28"/>
          <w:lang w:eastAsia="ru-RU" w:bidi="ru-RU"/>
        </w:rPr>
        <w:t>ПРИКАЗЫВАЮ:</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1. Организовать в городе Севастополе льготное лекарственное обеспечение отдельных категорий граждан, определенных действующим законодательством.</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2. Обеспечить при назначении и выписывании лекарственных препаратов, медицинских изделий и специализированных продуктов лечебного питания </w:t>
      </w:r>
      <w:r>
        <w:rPr>
          <w:rFonts w:eastAsia="Times New Roman" w:cs="Times New Roman" w:ascii="Times New Roman" w:hAnsi="Times New Roman"/>
          <w:color w:val="000000"/>
          <w:spacing w:val="-4"/>
          <w:sz w:val="28"/>
          <w:szCs w:val="28"/>
          <w:lang w:eastAsia="ru-RU" w:bidi="ru-RU"/>
        </w:rPr>
        <w:t>отдельным категориям граждан, определенным действующим законодательством,</w:t>
      </w:r>
      <w:r>
        <w:rPr>
          <w:rFonts w:eastAsia="Times New Roman" w:cs="Times New Roman" w:ascii="Times New Roman" w:hAnsi="Times New Roman"/>
          <w:color w:val="000000"/>
          <w:sz w:val="28"/>
          <w:szCs w:val="28"/>
          <w:lang w:eastAsia="ru-RU" w:bidi="ru-RU"/>
        </w:rPr>
        <w:t xml:space="preserve"> использование наряду с льготными рецептами, оформленными на бумажном носителе, льготных рецептов, сформированных в форме электронных медицинских документов, формируемых в РМИС «ВИТАКОР».</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3. Утвердить Порядок взаимодействия участников процесса по организации в городе Севастополе льготного лекарственного обеспечения отдельных категорий граждан, определенных действующим законодательством, согласно приложению к настоящему приказу.</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4. Всем участникам процесса по организации в городе Севастополе льготного лекарственного обеспечения отдельных категорий граждан, определенных действующим законодательством, информационный обмен осуществлять исключительно с использованием защищенных каналов связи, а также обеспечить:</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оснащение автоматизированных рабочих мест средствами защиты информации в соответствии с требованиями законодательства Российской Федерации в сфере защиты персональных данных;</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устойчивое и бесперебойное функционирование программных продуктов и технического оборудования, участвующих в информационном обмене по вопросам льготного лекарственного обеспечения, в том числе своевременное приобретение (пролонгацию) соответствующих лицензий и заключение договоров на техническую поддержку;</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 соблюдение при работе с данными информационного обмена, требований </w:t>
      </w:r>
      <w:r>
        <w:rPr>
          <w:rFonts w:eastAsia="Times New Roman" w:cs="Times New Roman" w:ascii="Times New Roman" w:hAnsi="Times New Roman"/>
          <w:color w:val="000000"/>
          <w:spacing w:val="-4"/>
          <w:sz w:val="28"/>
          <w:szCs w:val="28"/>
          <w:lang w:eastAsia="ru-RU" w:bidi="ru-RU"/>
        </w:rPr>
        <w:t>законодательства о врачебной тайне, законодательства по работе с персональными</w:t>
      </w:r>
      <w:r>
        <w:rPr>
          <w:rFonts w:eastAsia="Times New Roman" w:cs="Times New Roman" w:ascii="Times New Roman" w:hAnsi="Times New Roman"/>
          <w:color w:val="000000"/>
          <w:sz w:val="28"/>
          <w:szCs w:val="28"/>
          <w:lang w:eastAsia="ru-RU" w:bidi="ru-RU"/>
        </w:rPr>
        <w:t xml:space="preserve"> данными и выполнение требований информационной безопасности.</w:t>
      </w:r>
    </w:p>
    <w:p>
      <w:pPr>
        <w:pStyle w:val="Normal"/>
        <w:widowControl w:val="false"/>
        <w:tabs>
          <w:tab w:val="clear" w:pos="708"/>
          <w:tab w:val="left" w:pos="894" w:leader="none"/>
        </w:tabs>
        <w:spacing w:lineRule="exact" w:line="322"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5. Признать утратившим силу приказ Департамента здравоохранения города Севастополя от 23.06.2024 № 361 «Об утверждении Регламентов взаимодействия участников реализации программ льготного лекарственного обеспечения на территории города Севастополя».</w:t>
      </w:r>
    </w:p>
    <w:p>
      <w:pPr>
        <w:pStyle w:val="Normal"/>
        <w:widowControl w:val="false"/>
        <w:tabs>
          <w:tab w:val="clear" w:pos="708"/>
          <w:tab w:val="left" w:pos="894" w:leader="none"/>
        </w:tabs>
        <w:spacing w:lineRule="exact" w:line="322"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6. Начальнику общего отдела Организационно-правового управления Департамента здравоохранения города Севастополя обеспечить опубликование настоящего приказа на официальном сайте Департамента.</w:t>
      </w:r>
    </w:p>
    <w:p>
      <w:pPr>
        <w:pStyle w:val="Normal"/>
        <w:widowControl w:val="false"/>
        <w:tabs>
          <w:tab w:val="clear" w:pos="708"/>
          <w:tab w:val="left" w:pos="894" w:leader="none"/>
        </w:tabs>
        <w:spacing w:lineRule="exact" w:line="322"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7. Контроль за исполнением настоящего приказа возложить на первого заместителя директора Департамента здравоохранения города Севастополя Островской А.В.</w:t>
      </w:r>
    </w:p>
    <w:p>
      <w:pPr>
        <w:pStyle w:val="Normal"/>
        <w:widowControl w:val="false"/>
        <w:tabs>
          <w:tab w:val="clear" w:pos="708"/>
          <w:tab w:val="left" w:pos="970" w:leader="none"/>
        </w:tabs>
        <w:spacing w:lineRule="exact" w:line="312"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tabs>
          <w:tab w:val="clear" w:pos="708"/>
          <w:tab w:val="left" w:pos="970" w:leader="none"/>
        </w:tabs>
        <w:spacing w:lineRule="exact" w:line="312"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tabs>
          <w:tab w:val="clear" w:pos="708"/>
          <w:tab w:val="left" w:pos="970" w:leader="none"/>
        </w:tabs>
        <w:spacing w:lineRule="exact" w:line="312"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spacing w:lineRule="exact" w:line="317" w:before="0" w:after="0"/>
        <w:ind w:right="142"/>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Директор Департамента здравоохранения </w:t>
      </w:r>
    </w:p>
    <w:p>
      <w:pPr>
        <w:pStyle w:val="Normal"/>
        <w:widowControl w:val="false"/>
        <w:spacing w:lineRule="exact" w:line="317" w:before="0" w:after="0"/>
        <w:ind w:right="142"/>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города Севастополя – член</w:t>
      </w:r>
    </w:p>
    <w:p>
      <w:pPr>
        <w:sectPr>
          <w:headerReference w:type="even" r:id="rId3"/>
          <w:headerReference w:type="default" r:id="rId4"/>
          <w:headerReference w:type="first" r:id="rId5"/>
          <w:type w:val="nextPage"/>
          <w:pgSz w:w="11906" w:h="16838"/>
          <w:pgMar w:left="1701" w:right="566" w:gutter="0" w:header="708" w:top="1254" w:footer="0" w:bottom="1134"/>
          <w:pgNumType w:start="1" w:fmt="decimal"/>
          <w:formProt w:val="false"/>
          <w:titlePg/>
          <w:textDirection w:val="lrTb"/>
          <w:docGrid w:type="default" w:linePitch="360" w:charSpace="4096"/>
        </w:sectPr>
        <w:pStyle w:val="Normal"/>
        <w:widowControl w:val="false"/>
        <w:tabs>
          <w:tab w:val="clear" w:pos="708"/>
          <w:tab w:val="right" w:pos="9645" w:leader="none"/>
        </w:tabs>
        <w:spacing w:lineRule="exact" w:line="317" w:before="0" w:after="0"/>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Правительства Севастополя</w:t>
        <w:tab/>
        <w:t>В.С. Денисов</w:t>
      </w:r>
    </w:p>
    <w:p>
      <w:pPr>
        <w:pStyle w:val="Normal"/>
        <w:jc w:val="both"/>
        <w:rPr>
          <w:rFonts w:ascii="Times New Roman" w:hAnsi="Times New Roman" w:eastAsia="Calibri" w:cs="Times New Roman"/>
          <w:color w:val="000000"/>
          <w:sz w:val="28"/>
          <w:szCs w:val="28"/>
        </w:rPr>
      </w:pPr>
      <w:r>
        <w:rPr>
          <w:rFonts w:eastAsia="Calibri" w:cs="Times New Roman" w:ascii="Times New Roman" w:hAnsi="Times New Roman"/>
          <w:color w:val="000000"/>
          <w:sz w:val="28"/>
          <w:szCs w:val="28"/>
        </w:rPr>
      </w:r>
    </w:p>
    <w:tbl>
      <w:tblPr>
        <w:tblpPr w:vertAnchor="text" w:horzAnchor="text" w:leftFromText="180" w:rightFromText="180" w:tblpX="0" w:tblpY="1"/>
        <w:tblOverlap w:val="never"/>
        <w:tblW w:w="531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84"/>
        <w:gridCol w:w="5025"/>
      </w:tblGrid>
      <w:tr>
        <w:trPr>
          <w:trHeight w:val="309" w:hRule="atLeast"/>
        </w:trPr>
        <w:tc>
          <w:tcPr>
            <w:tcW w:w="284" w:type="dxa"/>
            <w:tcBorders/>
          </w:tcPr>
          <w:p>
            <w:pPr>
              <w:pStyle w:val="Normal"/>
              <w:spacing w:before="0" w:after="0"/>
              <w:rPr>
                <w:rFonts w:ascii="Times New Roman" w:hAnsi="Times New Roman" w:eastAsia="Times New Roman" w:cs="Times New Roman"/>
                <w:color w:val="000000"/>
                <w:sz w:val="26"/>
                <w:szCs w:val="26"/>
                <w:lang w:eastAsia="zh-CN"/>
              </w:rPr>
            </w:pPr>
            <w:r>
              <w:rPr>
                <w:rFonts w:eastAsia="Times New Roman" w:cs="Times New Roman" w:ascii="Times New Roman" w:hAnsi="Times New Roman"/>
                <w:color w:val="000000"/>
                <w:sz w:val="26"/>
                <w:szCs w:val="26"/>
                <w:lang w:eastAsia="zh-CN"/>
              </w:rPr>
            </w:r>
          </w:p>
        </w:tc>
        <w:tc>
          <w:tcPr>
            <w:tcW w:w="5025" w:type="dxa"/>
            <w:tcBorders/>
          </w:tcPr>
          <w:p>
            <w:pPr>
              <w:pStyle w:val="Normal"/>
              <w:spacing w:before="0" w:after="0"/>
              <w:rPr>
                <w:rFonts w:ascii="Times New Roman" w:hAnsi="Times New Roman" w:eastAsia="Times New Roman" w:cs="Times New Roman"/>
                <w:b/>
                <w:caps/>
                <w:color w:val="000000"/>
                <w:sz w:val="26"/>
                <w:szCs w:val="26"/>
                <w:lang w:eastAsia="zh-CN"/>
              </w:rPr>
            </w:pPr>
            <w:r>
              <w:rPr>
                <w:rFonts w:eastAsia="Times New Roman" w:cs="Times New Roman" w:ascii="Times New Roman" w:hAnsi="Times New Roman"/>
                <w:b/>
                <w:caps/>
                <w:color w:val="000000"/>
                <w:sz w:val="26"/>
                <w:szCs w:val="26"/>
                <w:lang w:eastAsia="zh-CN"/>
              </w:rPr>
              <w:t>ПОДГОТОВЛЕНО:</w:t>
            </w:r>
          </w:p>
        </w:tc>
      </w:tr>
      <w:tr>
        <w:trPr>
          <w:trHeight w:val="2208" w:hRule="atLeast"/>
        </w:trPr>
        <w:tc>
          <w:tcPr>
            <w:tcW w:w="284" w:type="dxa"/>
            <w:tcBorders/>
          </w:tcPr>
          <w:p>
            <w:pPr>
              <w:pStyle w:val="Normal"/>
              <w:spacing w:before="0" w:after="0"/>
              <w:rPr>
                <w:rFonts w:ascii="Times New Roman" w:hAnsi="Times New Roman" w:eastAsia="Times New Roman" w:cs="Times New Roman"/>
                <w:color w:val="000000"/>
                <w:sz w:val="26"/>
                <w:szCs w:val="26"/>
                <w:lang w:eastAsia="zh-CN"/>
              </w:rPr>
            </w:pPr>
            <w:r>
              <w:rPr>
                <w:rFonts w:eastAsia="Times New Roman" w:cs="Times New Roman" w:ascii="Times New Roman" w:hAnsi="Times New Roman"/>
                <w:color w:val="000000"/>
                <w:sz w:val="26"/>
                <w:szCs w:val="26"/>
                <w:lang w:eastAsia="zh-CN"/>
              </w:rPr>
            </w:r>
          </w:p>
        </w:tc>
        <w:tc>
          <w:tcPr>
            <w:tcW w:w="5025" w:type="dxa"/>
            <w:tcBorders/>
          </w:tcPr>
          <w:p>
            <w:pPr>
              <w:pStyle w:val="Normal"/>
              <w:spacing w:lineRule="auto" w:line="240" w:before="0" w:after="0"/>
              <w:ind w:right="382"/>
              <w:jc w:val="both"/>
              <w:rPr>
                <w:rFonts w:ascii="Times New Roman" w:hAnsi="Times New Roman" w:eastAsia="Calibri" w:cs="Times New Roman"/>
                <w:color w:val="000000"/>
              </w:rPr>
            </w:pPr>
            <w:r>
              <w:rPr>
                <w:rFonts w:eastAsia="Calibri" w:cs="Times New Roman" w:ascii="Times New Roman" w:hAnsi="Times New Roman"/>
                <w:color w:val="000000"/>
              </w:rPr>
              <w:t>Начальник Управления по лекарственному обеспечению и лицензированию медицинской и фармацевтической деятельности Департамента здравоохранения города Севастополя</w:t>
            </w:r>
          </w:p>
          <w:p>
            <w:pPr>
              <w:pStyle w:val="Normal"/>
              <w:spacing w:lineRule="auto" w:line="240" w:before="0" w:after="0"/>
              <w:ind w:right="382"/>
              <w:jc w:val="both"/>
              <w:rPr>
                <w:rFonts w:ascii="Times New Roman" w:hAnsi="Times New Roman" w:eastAsia="Calibri" w:cs="Times New Roman"/>
                <w:b/>
                <w:color w:val="000000"/>
              </w:rPr>
            </w:pPr>
            <w:r>
              <w:rPr>
                <w:rFonts w:eastAsia="Calibri" w:cs="Times New Roman" w:ascii="Times New Roman" w:hAnsi="Times New Roman"/>
                <w:color w:val="000000"/>
              </w:rPr>
              <w:t xml:space="preserve">_____________________ </w:t>
            </w:r>
            <w:r>
              <w:rPr>
                <w:rFonts w:eastAsia="Calibri" w:cs="Times New Roman" w:ascii="Times New Roman" w:hAnsi="Times New Roman"/>
                <w:b/>
                <w:color w:val="000000"/>
              </w:rPr>
              <w:t>В.В. Зыкунова</w:t>
            </w:r>
          </w:p>
          <w:p>
            <w:pPr>
              <w:pStyle w:val="Normal"/>
              <w:spacing w:lineRule="auto" w:line="240" w:before="0" w:after="0"/>
              <w:ind w:right="382"/>
              <w:jc w:val="both"/>
              <w:rPr>
                <w:rFonts w:ascii="Times New Roman" w:hAnsi="Times New Roman" w:eastAsia="Calibri" w:cs="Times New Roman"/>
                <w:color w:val="000000"/>
              </w:rPr>
            </w:pPr>
            <w:r>
              <w:rPr>
                <w:rFonts w:eastAsia="Calibri" w:cs="Times New Roman" w:ascii="Times New Roman" w:hAnsi="Times New Roman"/>
                <w:color w:val="000000"/>
              </w:rPr>
              <w:t>«____» ________________ 2026 г.</w:t>
            </w:r>
          </w:p>
          <w:p>
            <w:pPr>
              <w:pStyle w:val="Normal"/>
              <w:spacing w:lineRule="auto" w:line="240" w:before="0" w:after="0"/>
              <w:ind w:right="382"/>
              <w:jc w:val="both"/>
              <w:rPr>
                <w:rFonts w:ascii="Times New Roman" w:hAnsi="Times New Roman" w:eastAsia="Calibri" w:cs="Times New Roman"/>
                <w:color w:val="000000"/>
                <w:highlight w:val="yellow"/>
              </w:rPr>
            </w:pPr>
            <w:r>
              <w:rPr>
                <w:rFonts w:eastAsia="Calibri" w:cs="Times New Roman" w:ascii="Times New Roman" w:hAnsi="Times New Roman"/>
                <w:color w:val="000000"/>
                <w:highlight w:val="yellow"/>
              </w:rPr>
            </w:r>
          </w:p>
          <w:p>
            <w:pPr>
              <w:pStyle w:val="Normal"/>
              <w:spacing w:lineRule="auto" w:line="240" w:before="0" w:after="0"/>
              <w:ind w:right="317"/>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Начальник отдела обеспечения лекарственными средствами и изделиями медицинского назначения Управления по лекарственному обеспечению и лицензированию медицинской и фармацевтической деятельности Департамента здравоохранения города Севастополя</w:t>
            </w:r>
          </w:p>
          <w:p>
            <w:pPr>
              <w:pStyle w:val="Normal"/>
              <w:spacing w:lineRule="auto" w:line="240" w:before="0" w:after="0"/>
              <w:ind w:right="317"/>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 xml:space="preserve">_____________________ </w:t>
            </w:r>
            <w:r>
              <w:rPr>
                <w:rFonts w:eastAsia="Times New Roman" w:cs="Times New Roman" w:ascii="Times New Roman" w:hAnsi="Times New Roman"/>
                <w:b/>
                <w:color w:val="000000"/>
                <w:lang w:eastAsia="zh-CN"/>
              </w:rPr>
              <w:t>А.О. Шумская</w:t>
            </w:r>
          </w:p>
          <w:p>
            <w:pPr>
              <w:pStyle w:val="Normal"/>
              <w:spacing w:lineRule="auto" w:line="240" w:before="0" w:after="0"/>
              <w:ind w:right="317"/>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«____»______________2026 г.</w:t>
            </w:r>
          </w:p>
          <w:p>
            <w:pPr>
              <w:pStyle w:val="Normal"/>
              <w:spacing w:lineRule="auto" w:line="240" w:before="0" w:after="0"/>
              <w:ind w:right="317"/>
              <w:jc w:val="both"/>
              <w:rPr>
                <w:rFonts w:ascii="Times New Roman" w:hAnsi="Times New Roman" w:eastAsia="Times New Roman" w:cs="Times New Roman"/>
                <w:color w:val="000000"/>
                <w:sz w:val="26"/>
                <w:szCs w:val="26"/>
                <w:lang w:eastAsia="zh-CN"/>
              </w:rPr>
            </w:pPr>
            <w:r>
              <w:rPr>
                <w:rFonts w:eastAsia="Times New Roman" w:cs="Times New Roman" w:ascii="Times New Roman" w:hAnsi="Times New Roman"/>
                <w:color w:val="000000"/>
                <w:sz w:val="26"/>
                <w:szCs w:val="26"/>
                <w:lang w:eastAsia="zh-CN"/>
              </w:rPr>
            </w:r>
          </w:p>
        </w:tc>
      </w:tr>
      <w:tr>
        <w:trPr>
          <w:trHeight w:val="1510" w:hRule="atLeast"/>
        </w:trPr>
        <w:tc>
          <w:tcPr>
            <w:tcW w:w="284" w:type="dxa"/>
            <w:tcBorders/>
          </w:tcPr>
          <w:p>
            <w:pPr>
              <w:pStyle w:val="Normal"/>
              <w:spacing w:before="0" w:after="0"/>
              <w:rPr>
                <w:rFonts w:ascii="Times New Roman" w:hAnsi="Times New Roman" w:eastAsia="Times New Roman" w:cs="Times New Roman"/>
                <w:color w:val="000000"/>
                <w:sz w:val="26"/>
                <w:szCs w:val="26"/>
                <w:lang w:eastAsia="zh-CN"/>
              </w:rPr>
            </w:pPr>
            <w:r>
              <w:rPr>
                <w:rFonts w:eastAsia="Times New Roman" w:cs="Times New Roman" w:ascii="Times New Roman" w:hAnsi="Times New Roman"/>
                <w:color w:val="000000"/>
                <w:sz w:val="26"/>
                <w:szCs w:val="26"/>
                <w:lang w:eastAsia="zh-CN"/>
              </w:rPr>
            </w:r>
          </w:p>
        </w:tc>
        <w:tc>
          <w:tcPr>
            <w:tcW w:w="5025" w:type="dxa"/>
            <w:tcBorders/>
          </w:tcPr>
          <w:tbl>
            <w:tblPr>
              <w:tblpPr w:vertAnchor="text" w:horzAnchor="text" w:leftFromText="180" w:rightFromText="180" w:tblpX="0" w:tblpY="1"/>
              <w:tblOverlap w:val="never"/>
              <w:tblW w:w="534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340"/>
            </w:tblGrid>
            <w:tr>
              <w:trPr>
                <w:trHeight w:val="571" w:hRule="atLeast"/>
              </w:trPr>
              <w:tc>
                <w:tcPr>
                  <w:tcW w:w="5340" w:type="dxa"/>
                  <w:tcBorders/>
                </w:tcPr>
                <w:p>
                  <w:pPr>
                    <w:pStyle w:val="Normal"/>
                    <w:spacing w:lineRule="auto" w:line="240" w:before="0" w:after="0"/>
                    <w:ind w:right="696"/>
                    <w:jc w:val="both"/>
                    <w:rPr>
                      <w:rFonts w:ascii="Times New Roman" w:hAnsi="Times New Roman" w:eastAsia="Calibri" w:cs="Times New Roman"/>
                      <w:color w:val="000000"/>
                    </w:rPr>
                  </w:pPr>
                  <w:r>
                    <w:rPr>
                      <w:rFonts w:eastAsia="Calibri" w:cs="Times New Roman" w:ascii="Times New Roman" w:hAnsi="Times New Roman"/>
                      <w:color w:val="000000"/>
                    </w:rPr>
                    <w:t>Директор ГКУС «Медицинский склад № 1043»</w:t>
                  </w:r>
                </w:p>
                <w:p>
                  <w:pPr>
                    <w:pStyle w:val="Normal"/>
                    <w:spacing w:lineRule="auto" w:line="240" w:before="0" w:after="0"/>
                    <w:ind w:right="696"/>
                    <w:jc w:val="both"/>
                    <w:rPr>
                      <w:rFonts w:ascii="Times New Roman" w:hAnsi="Times New Roman" w:eastAsia="Calibri" w:cs="Times New Roman"/>
                      <w:b/>
                      <w:color w:val="000000"/>
                    </w:rPr>
                  </w:pPr>
                  <w:r>
                    <w:rPr>
                      <w:rFonts w:eastAsia="Calibri" w:cs="Times New Roman" w:ascii="Times New Roman" w:hAnsi="Times New Roman"/>
                      <w:color w:val="000000"/>
                    </w:rPr>
                    <w:t>_______________________</w:t>
                  </w:r>
                  <w:r>
                    <w:rPr>
                      <w:rFonts w:eastAsia="Calibri" w:cs="Times New Roman" w:ascii="Times New Roman" w:hAnsi="Times New Roman"/>
                      <w:b/>
                      <w:color w:val="000000"/>
                    </w:rPr>
                    <w:t>М.В. Вислобокова</w:t>
                  </w:r>
                </w:p>
                <w:p>
                  <w:pPr>
                    <w:pStyle w:val="Normal"/>
                    <w:spacing w:lineRule="auto" w:line="240" w:before="0" w:after="0"/>
                    <w:ind w:right="696"/>
                    <w:jc w:val="both"/>
                    <w:rPr>
                      <w:rFonts w:ascii="Times New Roman" w:hAnsi="Times New Roman" w:eastAsia="Calibri" w:cs="Times New Roman"/>
                      <w:color w:val="000000"/>
                    </w:rPr>
                  </w:pPr>
                  <w:r>
                    <w:rPr>
                      <w:rFonts w:eastAsia="Calibri" w:cs="Times New Roman" w:ascii="Times New Roman" w:hAnsi="Times New Roman"/>
                      <w:b/>
                      <w:color w:val="000000"/>
                    </w:rPr>
                    <w:t>«_____»_____________________</w:t>
                  </w:r>
                  <w:r>
                    <w:rPr>
                      <w:rFonts w:eastAsia="Calibri" w:cs="Times New Roman" w:ascii="Times New Roman" w:hAnsi="Times New Roman"/>
                      <w:color w:val="000000"/>
                    </w:rPr>
                    <w:t>2026 г.</w:t>
                  </w:r>
                </w:p>
                <w:p>
                  <w:pPr>
                    <w:pStyle w:val="Normal"/>
                    <w:spacing w:lineRule="auto" w:line="240" w:before="0" w:after="0"/>
                    <w:ind w:right="696"/>
                    <w:jc w:val="both"/>
                    <w:rPr>
                      <w:rFonts w:ascii="Times New Roman" w:hAnsi="Times New Roman" w:eastAsia="Calibri" w:cs="Times New Roman"/>
                      <w:color w:val="000000"/>
                    </w:rPr>
                  </w:pPr>
                  <w:r>
                    <w:rPr>
                      <w:rFonts w:eastAsia="Calibri" w:cs="Times New Roman" w:ascii="Times New Roman" w:hAnsi="Times New Roman"/>
                      <w:color w:val="000000"/>
                    </w:rPr>
                  </w:r>
                </w:p>
                <w:p>
                  <w:pPr>
                    <w:pStyle w:val="Normal"/>
                    <w:spacing w:lineRule="auto" w:line="240" w:before="0" w:after="0"/>
                    <w:ind w:right="696"/>
                    <w:jc w:val="both"/>
                    <w:rPr>
                      <w:rFonts w:ascii="Times New Roman" w:hAnsi="Times New Roman" w:eastAsia="Calibri" w:cs="Times New Roman"/>
                      <w:color w:val="000000"/>
                    </w:rPr>
                  </w:pPr>
                  <w:r>
                    <w:rPr>
                      <w:rFonts w:eastAsia="Calibri" w:cs="Times New Roman" w:ascii="Times New Roman" w:hAnsi="Times New Roman"/>
                      <w:color w:val="000000"/>
                    </w:rPr>
                    <w:t>Директор ГБУЗС «Медицинский информационно-аналитический центр»</w:t>
                  </w:r>
                </w:p>
                <w:p>
                  <w:pPr>
                    <w:pStyle w:val="Normal"/>
                    <w:spacing w:lineRule="auto" w:line="240" w:before="0" w:after="0"/>
                    <w:ind w:right="696"/>
                    <w:jc w:val="both"/>
                    <w:rPr>
                      <w:rFonts w:ascii="Times New Roman" w:hAnsi="Times New Roman" w:eastAsia="Calibri" w:cs="Times New Roman"/>
                      <w:b/>
                      <w:color w:val="000000"/>
                    </w:rPr>
                  </w:pPr>
                  <w:r>
                    <w:rPr>
                      <w:rFonts w:eastAsia="Calibri" w:cs="Times New Roman" w:ascii="Times New Roman" w:hAnsi="Times New Roman"/>
                      <w:color w:val="000000"/>
                    </w:rPr>
                    <w:t>_______________________</w:t>
                  </w:r>
                  <w:r>
                    <w:rPr>
                      <w:rFonts w:eastAsia="Calibri" w:cs="Times New Roman" w:ascii="Times New Roman" w:hAnsi="Times New Roman"/>
                      <w:b/>
                      <w:color w:val="000000"/>
                    </w:rPr>
                    <w:t>М.В. Касторнова</w:t>
                  </w:r>
                </w:p>
                <w:p>
                  <w:pPr>
                    <w:pStyle w:val="Normal"/>
                    <w:spacing w:lineRule="auto" w:line="240" w:before="0" w:after="0"/>
                    <w:ind w:right="696"/>
                    <w:jc w:val="both"/>
                    <w:rPr>
                      <w:rFonts w:ascii="Times New Roman" w:hAnsi="Times New Roman" w:eastAsia="Calibri" w:cs="Times New Roman"/>
                      <w:color w:val="000000"/>
                    </w:rPr>
                  </w:pPr>
                  <w:r>
                    <w:rPr>
                      <w:rFonts w:eastAsia="Calibri" w:cs="Times New Roman" w:ascii="Times New Roman" w:hAnsi="Times New Roman"/>
                      <w:b/>
                      <w:color w:val="000000"/>
                    </w:rPr>
                    <w:t>«_____»_____________________</w:t>
                  </w:r>
                  <w:r>
                    <w:rPr>
                      <w:rFonts w:eastAsia="Calibri" w:cs="Times New Roman" w:ascii="Times New Roman" w:hAnsi="Times New Roman"/>
                      <w:color w:val="000000"/>
                    </w:rPr>
                    <w:t>2026 г.</w:t>
                  </w:r>
                </w:p>
                <w:p>
                  <w:pPr>
                    <w:pStyle w:val="Normal"/>
                    <w:spacing w:lineRule="auto" w:line="240" w:before="0" w:after="0"/>
                    <w:ind w:right="382"/>
                    <w:jc w:val="both"/>
                    <w:rPr>
                      <w:rFonts w:ascii="Times New Roman" w:hAnsi="Times New Roman" w:eastAsia="Times New Roman" w:cs="Times New Roman"/>
                      <w:color w:val="000000"/>
                      <w:sz w:val="26"/>
                      <w:szCs w:val="26"/>
                      <w:highlight w:val="yellow"/>
                      <w:lang w:eastAsia="zh-CN"/>
                    </w:rPr>
                  </w:pPr>
                  <w:r>
                    <w:rPr>
                      <w:rFonts w:eastAsia="Times New Roman" w:cs="Times New Roman" w:ascii="Times New Roman" w:hAnsi="Times New Roman"/>
                      <w:color w:val="000000"/>
                      <w:sz w:val="26"/>
                      <w:szCs w:val="26"/>
                      <w:highlight w:val="yellow"/>
                      <w:lang w:eastAsia="zh-CN"/>
                    </w:rPr>
                  </w:r>
                </w:p>
              </w:tc>
            </w:tr>
          </w:tbl>
          <w:p>
            <w:pPr>
              <w:pStyle w:val="Normal"/>
              <w:spacing w:lineRule="auto" w:line="240" w:before="0" w:after="0"/>
              <w:ind w:right="176"/>
              <w:rPr>
                <w:rFonts w:ascii="Times New Roman" w:hAnsi="Times New Roman" w:eastAsia="Times New Roman" w:cs="Times New Roman"/>
                <w:color w:val="000000"/>
                <w:sz w:val="26"/>
                <w:szCs w:val="26"/>
                <w:highlight w:val="yellow"/>
                <w:lang w:eastAsia="zh-CN"/>
              </w:rPr>
            </w:pPr>
            <w:r>
              <w:rPr>
                <w:rFonts w:eastAsia="Times New Roman" w:cs="Times New Roman" w:ascii="Times New Roman" w:hAnsi="Times New Roman"/>
                <w:color w:val="000000"/>
                <w:sz w:val="26"/>
                <w:szCs w:val="26"/>
                <w:highlight w:val="yellow"/>
                <w:lang w:eastAsia="zh-CN"/>
              </w:rPr>
            </w:r>
          </w:p>
          <w:p>
            <w:pPr>
              <w:pStyle w:val="Normal"/>
              <w:spacing w:lineRule="auto" w:line="240" w:before="0" w:after="0"/>
              <w:ind w:right="176"/>
              <w:rPr>
                <w:rFonts w:ascii="Times New Roman" w:hAnsi="Times New Roman" w:eastAsia="Times New Roman" w:cs="Times New Roman"/>
                <w:color w:val="000000"/>
                <w:sz w:val="26"/>
                <w:szCs w:val="26"/>
                <w:highlight w:val="yellow"/>
                <w:lang w:eastAsia="zh-CN"/>
              </w:rPr>
            </w:pPr>
            <w:r>
              <w:rPr>
                <w:rFonts w:eastAsia="Times New Roman" w:cs="Times New Roman" w:ascii="Times New Roman" w:hAnsi="Times New Roman"/>
                <w:color w:val="000000"/>
                <w:sz w:val="26"/>
                <w:szCs w:val="26"/>
                <w:highlight w:val="yellow"/>
                <w:lang w:eastAsia="zh-CN"/>
              </w:rPr>
            </w:r>
          </w:p>
          <w:p>
            <w:pPr>
              <w:pStyle w:val="Normal"/>
              <w:spacing w:lineRule="auto" w:line="240" w:before="0" w:after="0"/>
              <w:ind w:right="176"/>
              <w:rPr>
                <w:rFonts w:ascii="Times New Roman" w:hAnsi="Times New Roman" w:eastAsia="Times New Roman" w:cs="Times New Roman"/>
                <w:color w:val="000000"/>
                <w:sz w:val="26"/>
                <w:szCs w:val="26"/>
                <w:highlight w:val="yellow"/>
                <w:lang w:eastAsia="zh-CN"/>
              </w:rPr>
            </w:pPr>
            <w:r>
              <w:rPr>
                <w:rFonts w:eastAsia="Times New Roman" w:cs="Times New Roman" w:ascii="Times New Roman" w:hAnsi="Times New Roman"/>
                <w:color w:val="000000"/>
                <w:sz w:val="26"/>
                <w:szCs w:val="26"/>
                <w:highlight w:val="yellow"/>
                <w:lang w:eastAsia="zh-CN"/>
              </w:rPr>
            </w:r>
          </w:p>
        </w:tc>
      </w:tr>
    </w:tbl>
    <w:p>
      <w:pPr>
        <w:pStyle w:val="Normal"/>
        <w:spacing w:before="0" w:after="0"/>
        <w:jc w:val="both"/>
        <w:rPr>
          <w:rFonts w:ascii="Times New Roman" w:hAnsi="Times New Roman" w:eastAsia="Times New Roman" w:cs="Times New Roman"/>
          <w:b/>
          <w:color w:val="000000"/>
          <w:lang w:eastAsia="zh-CN"/>
        </w:rPr>
      </w:pPr>
      <w:r/>
      <w:r>
        <w:rPr>
          <w:rFonts w:eastAsia="Times New Roman" w:cs="Times New Roman" w:ascii="Times New Roman" w:hAnsi="Times New Roman"/>
          <w:b/>
          <w:color w:val="000000"/>
          <w:lang w:eastAsia="zh-CN"/>
        </w:rPr>
        <w:t>СОГЛАСОВАНО:</w:t>
      </w:r>
    </w:p>
    <w:p>
      <w:pPr>
        <w:pStyle w:val="Normal"/>
        <w:spacing w:before="0" w:after="0"/>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r>
    </w:p>
    <w:p>
      <w:pPr>
        <w:pStyle w:val="Normal"/>
        <w:spacing w:before="0" w:after="0"/>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Первый заместитель директора Департамента здравоохранения города Севастополя ________</w:t>
      </w:r>
      <w:r>
        <w:rPr>
          <w:rFonts w:eastAsia="Times New Roman" w:cs="Times New Roman" w:ascii="Times New Roman" w:hAnsi="Times New Roman"/>
          <w:b/>
          <w:color w:val="000000"/>
          <w:lang w:eastAsia="zh-CN"/>
        </w:rPr>
        <w:t>А.В. Островская</w:t>
      </w:r>
    </w:p>
    <w:p>
      <w:pPr>
        <w:pStyle w:val="Normal"/>
        <w:spacing w:before="0" w:after="0"/>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«____» _______________2026 г.</w:t>
      </w:r>
    </w:p>
    <w:p>
      <w:pPr>
        <w:pStyle w:val="Normal"/>
        <w:spacing w:before="0" w:after="0"/>
        <w:ind w:left="5529"/>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r>
    </w:p>
    <w:p>
      <w:pPr>
        <w:pStyle w:val="Normal"/>
        <w:spacing w:lineRule="auto" w:line="240" w:before="0" w:after="0"/>
        <w:ind w:right="382"/>
        <w:jc w:val="both"/>
        <w:rPr>
          <w:rFonts w:ascii="Times New Roman" w:hAnsi="Times New Roman" w:eastAsia="Calibri" w:cs="Times New Roman"/>
          <w:color w:val="000000"/>
        </w:rPr>
      </w:pPr>
      <w:r>
        <w:rPr>
          <w:rFonts w:eastAsia="Calibri" w:cs="Times New Roman" w:ascii="Times New Roman" w:hAnsi="Times New Roman"/>
          <w:color w:val="000000"/>
        </w:rPr>
        <w:t>Начальник Управления Организационно – правового управления Департамента</w:t>
      </w:r>
    </w:p>
    <w:p>
      <w:pPr>
        <w:pStyle w:val="Normal"/>
        <w:spacing w:lineRule="auto" w:line="240" w:before="0" w:after="0"/>
        <w:ind w:right="382"/>
        <w:jc w:val="both"/>
        <w:rPr>
          <w:rFonts w:ascii="Times New Roman" w:hAnsi="Times New Roman" w:eastAsia="Calibri" w:cs="Times New Roman"/>
          <w:color w:val="000000"/>
        </w:rPr>
      </w:pPr>
      <w:r>
        <w:rPr>
          <w:rFonts w:eastAsia="Calibri" w:cs="Times New Roman" w:ascii="Times New Roman" w:hAnsi="Times New Roman"/>
          <w:color w:val="000000"/>
        </w:rPr>
        <w:t>здравоохранения города Севастополя</w:t>
      </w:r>
    </w:p>
    <w:p>
      <w:pPr>
        <w:pStyle w:val="Normal"/>
        <w:spacing w:lineRule="auto" w:line="240" w:before="0" w:after="0"/>
        <w:ind w:right="382"/>
        <w:jc w:val="both"/>
        <w:rPr>
          <w:rFonts w:ascii="Times New Roman" w:hAnsi="Times New Roman" w:eastAsia="Calibri" w:cs="Times New Roman"/>
          <w:b/>
          <w:color w:val="000000"/>
        </w:rPr>
      </w:pPr>
      <w:r>
        <w:rPr>
          <w:rFonts w:eastAsia="Calibri" w:cs="Times New Roman" w:ascii="Times New Roman" w:hAnsi="Times New Roman"/>
          <w:color w:val="000000"/>
        </w:rPr>
        <w:t>_______________</w:t>
      </w:r>
      <w:r>
        <w:rPr>
          <w:rFonts w:eastAsia="Calibri" w:cs="Times New Roman" w:ascii="Times New Roman" w:hAnsi="Times New Roman"/>
          <w:b/>
          <w:color w:val="000000"/>
        </w:rPr>
        <w:t>Э.А. Закаменных</w:t>
      </w:r>
    </w:p>
    <w:p>
      <w:pPr>
        <w:pStyle w:val="Normal"/>
        <w:spacing w:lineRule="auto" w:line="240" w:before="0" w:after="0"/>
        <w:ind w:right="382"/>
        <w:jc w:val="both"/>
        <w:rPr>
          <w:rFonts w:ascii="Times New Roman" w:hAnsi="Times New Roman" w:eastAsia="Calibri" w:cs="Times New Roman"/>
          <w:color w:val="000000"/>
          <w:highlight w:val="yellow"/>
        </w:rPr>
      </w:pPr>
      <w:r>
        <w:rPr>
          <w:rFonts w:eastAsia="Calibri" w:cs="Times New Roman" w:ascii="Times New Roman" w:hAnsi="Times New Roman"/>
          <w:color w:val="000000"/>
        </w:rPr>
        <w:t>«____» ______________2026 г.</w:t>
      </w:r>
    </w:p>
    <w:p>
      <w:pPr>
        <w:pStyle w:val="Normal"/>
        <w:spacing w:before="0" w:after="0"/>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r>
    </w:p>
    <w:p>
      <w:pPr>
        <w:pStyle w:val="Normal"/>
        <w:spacing w:before="0" w:after="0"/>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 xml:space="preserve">Начальник юридического отдела </w:t>
      </w:r>
    </w:p>
    <w:p>
      <w:pPr>
        <w:pStyle w:val="Normal"/>
        <w:spacing w:before="0" w:after="0"/>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Организационно – правового</w:t>
      </w:r>
    </w:p>
    <w:p>
      <w:pPr>
        <w:pStyle w:val="Normal"/>
        <w:spacing w:before="0" w:after="0"/>
        <w:ind w:left="5529"/>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управления Департамента</w:t>
      </w:r>
    </w:p>
    <w:p>
      <w:pPr>
        <w:pStyle w:val="Normal"/>
        <w:spacing w:before="0" w:after="0"/>
        <w:ind w:left="5529"/>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здравоохранения города Севастополя</w:t>
      </w:r>
    </w:p>
    <w:p>
      <w:pPr>
        <w:pStyle w:val="Normal"/>
        <w:spacing w:before="0" w:after="0"/>
        <w:ind w:left="5529"/>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___________________</w:t>
      </w:r>
      <w:r>
        <w:rPr>
          <w:rFonts w:eastAsia="Times New Roman" w:cs="Times New Roman" w:ascii="Times New Roman" w:hAnsi="Times New Roman"/>
          <w:b/>
          <w:color w:val="000000"/>
          <w:lang w:eastAsia="zh-CN"/>
        </w:rPr>
        <w:t>А.П. Авраменко</w:t>
      </w:r>
    </w:p>
    <w:p>
      <w:pPr>
        <w:pStyle w:val="Normal"/>
        <w:spacing w:before="0" w:after="0"/>
        <w:ind w:left="5529"/>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«____» ______________2026 г.</w:t>
      </w:r>
    </w:p>
    <w:p>
      <w:pPr>
        <w:pStyle w:val="Normal"/>
        <w:spacing w:before="0" w:after="0"/>
        <w:ind w:left="5529"/>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r>
    </w:p>
    <w:p>
      <w:pPr>
        <w:pStyle w:val="Normal"/>
        <w:spacing w:before="0" w:after="0"/>
        <w:ind w:left="5529"/>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Начальник общего отдела организационно – правового управления Департамента здравоохранения города Севастополя</w:t>
      </w:r>
    </w:p>
    <w:p>
      <w:pPr>
        <w:pStyle w:val="Normal"/>
        <w:spacing w:before="0" w:after="0"/>
        <w:ind w:left="5529"/>
        <w:jc w:val="both"/>
        <w:rPr>
          <w:rFonts w:ascii="Times New Roman" w:hAnsi="Times New Roman" w:eastAsia="Times New Roman" w:cs="Times New Roman"/>
          <w:b/>
          <w:color w:val="000000"/>
          <w:lang w:eastAsia="zh-CN"/>
        </w:rPr>
      </w:pPr>
      <w:r>
        <w:rPr>
          <w:rFonts w:eastAsia="Times New Roman" w:cs="Times New Roman" w:ascii="Times New Roman" w:hAnsi="Times New Roman"/>
          <w:color w:val="000000"/>
          <w:lang w:eastAsia="zh-CN"/>
        </w:rPr>
        <w:t>____________________</w:t>
      </w:r>
      <w:r>
        <w:rPr>
          <w:rFonts w:eastAsia="Times New Roman" w:cs="Times New Roman" w:ascii="Times New Roman" w:hAnsi="Times New Roman"/>
          <w:b/>
          <w:color w:val="000000"/>
          <w:lang w:eastAsia="zh-CN"/>
        </w:rPr>
        <w:t>М.М. Кузнецова</w:t>
      </w:r>
    </w:p>
    <w:p>
      <w:pPr>
        <w:pStyle w:val="Normal"/>
        <w:spacing w:before="0" w:after="0"/>
        <w:ind w:left="5529"/>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t>«____» _____________________2026 г.</w:t>
      </w:r>
    </w:p>
    <w:p>
      <w:pPr>
        <w:pStyle w:val="Normal"/>
        <w:spacing w:before="0" w:after="0"/>
        <w:jc w:val="both"/>
        <w:rPr>
          <w:rFonts w:ascii="Times New Roman" w:hAnsi="Times New Roman" w:eastAsia="Times New Roman" w:cs="Times New Roman"/>
          <w:color w:val="000000"/>
          <w:lang w:eastAsia="zh-CN"/>
        </w:rPr>
      </w:pPr>
      <w:r>
        <w:rPr>
          <w:rFonts w:eastAsia="Times New Roman" w:cs="Times New Roman" w:ascii="Times New Roman" w:hAnsi="Times New Roman"/>
          <w:color w:val="000000"/>
          <w:lang w:eastAsia="zh-CN"/>
        </w:rPr>
      </w:r>
    </w:p>
    <w:p>
      <w:pPr>
        <w:pStyle w:val="Normal"/>
        <w:spacing w:lineRule="atLeast" w:line="240" w:before="0" w:after="0"/>
        <w:rPr>
          <w:rFonts w:ascii="Times New Roman" w:hAnsi="Times New Roman" w:eastAsia="Andale Sans UI" w:cs="Times New Roman"/>
          <w:color w:val="000000"/>
          <w:kern w:val="2"/>
          <w:lang w:eastAsia="fa-IR" w:bidi="fa-IR"/>
        </w:rPr>
      </w:pPr>
      <w:r>
        <w:rPr>
          <w:rFonts w:eastAsia="Andale Sans UI" w:cs="Times New Roman" w:ascii="Times New Roman" w:hAnsi="Times New Roman"/>
          <w:color w:val="000000"/>
          <w:kern w:val="2"/>
          <w:lang w:eastAsia="fa-IR" w:bidi="fa-IR"/>
        </w:rPr>
        <w:t>Приказ направлен:</w:t>
      </w:r>
    </w:p>
    <w:p>
      <w:pPr>
        <w:pStyle w:val="Normal"/>
        <w:spacing w:lineRule="atLeast" w:line="240" w:before="0" w:after="0"/>
        <w:rPr>
          <w:rFonts w:ascii="Times New Roman" w:hAnsi="Times New Roman" w:eastAsia="Andale Sans UI" w:cs="Times New Roman"/>
          <w:color w:val="000000"/>
          <w:kern w:val="2"/>
          <w:lang w:eastAsia="fa-IR" w:bidi="fa-IR"/>
        </w:rPr>
      </w:pPr>
      <w:r>
        <w:rPr>
          <w:rFonts w:eastAsia="Andale Sans UI" w:cs="Times New Roman" w:ascii="Times New Roman" w:hAnsi="Times New Roman"/>
          <w:color w:val="000000"/>
          <w:kern w:val="2"/>
          <w:lang w:eastAsia="fa-IR" w:bidi="fa-IR"/>
        </w:rPr>
        <w:t>1. ГБУЗС «Севастопольский городской онкологический диспансер им. А.А. Задорожного»</w:t>
      </w:r>
    </w:p>
    <w:p>
      <w:pPr>
        <w:pStyle w:val="Normal"/>
        <w:spacing w:lineRule="atLeast" w:line="240" w:before="0" w:after="0"/>
        <w:rPr>
          <w:rFonts w:ascii="Times New Roman" w:hAnsi="Times New Roman" w:eastAsia="Andale Sans UI" w:cs="Times New Roman"/>
          <w:color w:val="000000"/>
          <w:kern w:val="2"/>
          <w:lang w:eastAsia="fa-IR" w:bidi="fa-IR"/>
        </w:rPr>
      </w:pPr>
      <w:r>
        <w:rPr>
          <w:rFonts w:eastAsia="Andale Sans UI" w:cs="Times New Roman" w:ascii="Times New Roman" w:hAnsi="Times New Roman"/>
          <w:color w:val="000000"/>
          <w:kern w:val="2"/>
          <w:lang w:eastAsia="fa-IR" w:bidi="fa-IR"/>
        </w:rPr>
        <w:t>2. ГБУЗС «Городская больница № 1 им. Н.И. Пирогова»</w:t>
      </w:r>
    </w:p>
    <w:p>
      <w:pPr>
        <w:pStyle w:val="Normal"/>
        <w:spacing w:lineRule="atLeast" w:line="240" w:before="0" w:after="0"/>
        <w:rPr>
          <w:rFonts w:ascii="Times New Roman" w:hAnsi="Times New Roman" w:eastAsia="Andale Sans UI" w:cs="Times New Roman"/>
          <w:color w:val="000000"/>
          <w:kern w:val="2"/>
          <w:lang w:eastAsia="fa-IR" w:bidi="fa-IR"/>
        </w:rPr>
      </w:pPr>
      <w:r>
        <w:rPr>
          <w:rFonts w:eastAsia="Andale Sans UI" w:cs="Times New Roman" w:ascii="Times New Roman" w:hAnsi="Times New Roman"/>
          <w:color w:val="000000"/>
          <w:kern w:val="2"/>
          <w:lang w:eastAsia="fa-IR" w:bidi="fa-IR"/>
        </w:rPr>
        <w:t>3. ГБУЗС «Городская больница № 4</w:t>
      </w:r>
    </w:p>
    <w:p>
      <w:pPr>
        <w:pStyle w:val="Normal"/>
        <w:spacing w:lineRule="atLeast" w:line="240" w:before="0" w:after="0"/>
        <w:rPr>
          <w:rFonts w:ascii="Times New Roman" w:hAnsi="Times New Roman" w:eastAsia="Andale Sans UI" w:cs="Times New Roman"/>
          <w:color w:val="000000"/>
          <w:kern w:val="2"/>
          <w:lang w:eastAsia="fa-IR" w:bidi="fa-IR"/>
        </w:rPr>
      </w:pPr>
      <w:r>
        <w:rPr>
          <w:rFonts w:eastAsia="Andale Sans UI" w:cs="Times New Roman" w:ascii="Times New Roman" w:hAnsi="Times New Roman"/>
          <w:color w:val="000000"/>
          <w:kern w:val="2"/>
          <w:lang w:eastAsia="fa-IR" w:bidi="fa-IR"/>
        </w:rPr>
        <w:t>4. ГБУЗС «Городская больница № 5 – «Центр охраны здоровья матери и ребенка»</w:t>
      </w:r>
    </w:p>
    <w:p>
      <w:pPr>
        <w:pStyle w:val="Normal"/>
        <w:spacing w:lineRule="atLeast" w:line="240" w:before="0" w:after="0"/>
        <w:rPr>
          <w:rFonts w:ascii="Times New Roman" w:hAnsi="Times New Roman" w:eastAsia="Andale Sans UI" w:cs="Times New Roman"/>
          <w:color w:val="000000"/>
          <w:kern w:val="2"/>
          <w:lang w:eastAsia="fa-IR" w:bidi="fa-IR"/>
        </w:rPr>
      </w:pPr>
      <w:r>
        <w:rPr>
          <w:rFonts w:eastAsia="Andale Sans UI" w:cs="Times New Roman" w:ascii="Times New Roman" w:hAnsi="Times New Roman"/>
          <w:color w:val="000000"/>
          <w:kern w:val="2"/>
          <w:lang w:eastAsia="fa-IR" w:bidi="fa-IR"/>
        </w:rPr>
        <w:t>5. ГБУЗС «Севастопольская городская больница № 9»</w:t>
      </w:r>
    </w:p>
    <w:p>
      <w:pPr>
        <w:pStyle w:val="Normal"/>
        <w:spacing w:lineRule="atLeast" w:line="240" w:before="0" w:after="0"/>
        <w:rPr>
          <w:rFonts w:ascii="Times New Roman" w:hAnsi="Times New Roman" w:eastAsia="Andale Sans UI" w:cs="Times New Roman"/>
          <w:color w:val="000000"/>
          <w:kern w:val="2"/>
          <w:lang w:eastAsia="fa-IR" w:bidi="fa-IR"/>
        </w:rPr>
      </w:pPr>
      <w:r>
        <w:rPr>
          <w:rFonts w:eastAsia="Andale Sans UI" w:cs="Times New Roman" w:ascii="Times New Roman" w:hAnsi="Times New Roman"/>
          <w:color w:val="000000"/>
          <w:kern w:val="2"/>
          <w:lang w:eastAsia="fa-IR" w:bidi="fa-IR"/>
        </w:rPr>
        <w:t>6. ГБУЗС «Городская инфекционная больница»</w:t>
      </w:r>
    </w:p>
    <w:p>
      <w:pPr>
        <w:pStyle w:val="Normal"/>
        <w:spacing w:lineRule="atLeast" w:line="240" w:before="0" w:after="0"/>
        <w:rPr>
          <w:rFonts w:ascii="Times New Roman" w:hAnsi="Times New Roman" w:eastAsia="Andale Sans UI" w:cs="Times New Roman"/>
          <w:color w:val="000000"/>
          <w:kern w:val="2"/>
          <w:lang w:eastAsia="fa-IR" w:bidi="fa-IR"/>
        </w:rPr>
      </w:pPr>
      <w:r>
        <w:rPr>
          <w:rFonts w:eastAsia="Andale Sans UI" w:cs="Times New Roman" w:ascii="Times New Roman" w:hAnsi="Times New Roman"/>
          <w:color w:val="000000"/>
          <w:kern w:val="2"/>
          <w:lang w:eastAsia="fa-IR" w:bidi="fa-IR"/>
        </w:rPr>
        <w:t>7. КВД</w:t>
      </w:r>
    </w:p>
    <w:p>
      <w:pPr>
        <w:pStyle w:val="Normal"/>
        <w:spacing w:lineRule="atLeast" w:line="240" w:before="0" w:after="0"/>
        <w:rPr>
          <w:rFonts w:ascii="Times New Roman" w:hAnsi="Times New Roman" w:eastAsia="Andale Sans UI" w:cs="Times New Roman"/>
          <w:color w:val="000000"/>
          <w:kern w:val="2"/>
          <w:lang w:eastAsia="fa-IR" w:bidi="fa-IR"/>
        </w:rPr>
      </w:pPr>
      <w:r>
        <w:rPr>
          <w:rFonts w:eastAsia="Andale Sans UI" w:cs="Times New Roman" w:ascii="Times New Roman" w:hAnsi="Times New Roman"/>
          <w:color w:val="000000"/>
          <w:kern w:val="2"/>
          <w:lang w:eastAsia="fa-IR" w:bidi="fa-IR"/>
        </w:rPr>
        <w:t>8. Психдиспансер</w:t>
      </w:r>
    </w:p>
    <w:p>
      <w:pPr>
        <w:pStyle w:val="Normal"/>
        <w:spacing w:lineRule="atLeast" w:line="240" w:before="0" w:after="0"/>
        <w:rPr>
          <w:rFonts w:ascii="Times New Roman" w:hAnsi="Times New Roman" w:eastAsia="Andale Sans UI" w:cs="Times New Roman"/>
          <w:color w:val="000000"/>
          <w:kern w:val="2"/>
          <w:lang w:eastAsia="fa-IR" w:bidi="fa-IR"/>
        </w:rPr>
      </w:pPr>
      <w:r>
        <w:rPr>
          <w:rFonts w:eastAsia="Andale Sans UI" w:cs="Times New Roman" w:ascii="Times New Roman" w:hAnsi="Times New Roman"/>
          <w:color w:val="000000"/>
          <w:kern w:val="2"/>
          <w:lang w:eastAsia="fa-IR" w:bidi="fa-IR"/>
        </w:rPr>
        <w:t>9. Отдел</w:t>
      </w:r>
    </w:p>
    <w:p>
      <w:pPr>
        <w:pStyle w:val="Normal"/>
        <w:spacing w:lineRule="atLeast" w:line="240" w:before="0" w:after="0"/>
        <w:rPr>
          <w:rFonts w:ascii="Times New Roman" w:hAnsi="Times New Roman" w:eastAsia="Andale Sans UI" w:cs="Times New Roman"/>
          <w:color w:val="000000"/>
          <w:kern w:val="2"/>
          <w:lang w:eastAsia="fa-IR" w:bidi="fa-IR"/>
        </w:rPr>
      </w:pPr>
      <w:r>
        <w:rPr>
          <w:rFonts w:eastAsia="Andale Sans UI" w:cs="Times New Roman" w:ascii="Times New Roman" w:hAnsi="Times New Roman"/>
          <w:color w:val="000000"/>
          <w:kern w:val="2"/>
          <w:lang w:eastAsia="fa-IR" w:bidi="fa-IR"/>
        </w:rPr>
        <w:t xml:space="preserve"> </w:t>
      </w:r>
      <w:r>
        <w:rPr>
          <w:rFonts w:eastAsia="Andale Sans UI" w:cs="Times New Roman" w:ascii="Times New Roman" w:hAnsi="Times New Roman"/>
          <w:color w:val="000000"/>
          <w:kern w:val="2"/>
          <w:lang w:eastAsia="fa-IR" w:bidi="fa-IR"/>
        </w:rPr>
        <w:t>обеспечения лекарственными средствами и изделиями медицинского назначения Управления по лекарственному обеспечению и лицензированию медицинской и фармацевтической</w:t>
      </w:r>
    </w:p>
    <w:p>
      <w:pPr>
        <w:pStyle w:val="Normal"/>
        <w:spacing w:before="0" w:after="0"/>
        <w:jc w:val="both"/>
        <w:rPr>
          <w:rFonts w:ascii="Times New Roman" w:hAnsi="Times New Roman" w:eastAsia="Andale Sans UI" w:cs="Times New Roman"/>
          <w:color w:val="000000"/>
          <w:kern w:val="2"/>
          <w:lang w:eastAsia="fa-IR" w:bidi="fa-IR"/>
        </w:rPr>
      </w:pPr>
      <w:r>
        <w:rPr>
          <w:rFonts w:eastAsia="Andale Sans UI" w:cs="Times New Roman" w:ascii="Times New Roman" w:hAnsi="Times New Roman"/>
          <w:color w:val="000000"/>
          <w:kern w:val="2"/>
          <w:lang w:eastAsia="fa-IR" w:bidi="fa-IR"/>
        </w:rPr>
        <w:t>10. ГКУС «МС № 1043»</w:t>
      </w:r>
    </w:p>
    <w:p>
      <w:pPr>
        <w:sectPr>
          <w:headerReference w:type="default" r:id="rId6"/>
          <w:headerReference w:type="first" r:id="rId7"/>
          <w:type w:val="nextPage"/>
          <w:pgSz w:w="11906" w:h="16838"/>
          <w:pgMar w:left="1701" w:right="566" w:gutter="0" w:header="708" w:top="1418" w:footer="0" w:bottom="1276"/>
          <w:pgNumType w:start="1" w:fmt="decimal"/>
          <w:formProt w:val="false"/>
          <w:textDirection w:val="lrTb"/>
          <w:docGrid w:type="default" w:linePitch="360" w:charSpace="4096"/>
        </w:sectPr>
        <w:pStyle w:val="Normal"/>
        <w:spacing w:before="0" w:after="0"/>
        <w:jc w:val="both"/>
        <w:rPr>
          <w:rFonts w:ascii="Times New Roman" w:hAnsi="Times New Roman" w:eastAsia="Andale Sans UI" w:cs="Times New Roman"/>
          <w:color w:val="FFFFFF"/>
          <w:kern w:val="2"/>
          <w:lang w:eastAsia="fa-IR" w:bidi="fa-IR"/>
        </w:rPr>
      </w:pPr>
      <w:r>
        <w:rPr>
          <w:rFonts w:eastAsia="Andale Sans UI" w:cs="Times New Roman" w:ascii="Times New Roman" w:hAnsi="Times New Roman"/>
          <w:color w:val="000000"/>
          <w:kern w:val="2"/>
          <w:lang w:eastAsia="fa-IR" w:bidi="fa-IR"/>
        </w:rPr>
        <w:t xml:space="preserve">11. МИАЦ </w:t>
      </w:r>
      <w:r>
        <w:rPr>
          <w:rFonts w:eastAsia="Andale Sans UI" w:cs="Times New Roman" w:ascii="Times New Roman" w:hAnsi="Times New Roman"/>
          <w:color w:val="FFFFFF"/>
          <w:kern w:val="2"/>
          <w:lang w:eastAsia="fa-IR" w:bidi="fa-IR"/>
        </w:rPr>
        <w:t>деятельности Департамента здравоохранения города Севастополя</w:t>
      </w:r>
    </w:p>
    <w:p>
      <w:pPr>
        <w:pStyle w:val="Normal"/>
        <w:widowControl w:val="false"/>
        <w:tabs>
          <w:tab w:val="clear" w:pos="708"/>
          <w:tab w:val="left" w:pos="6237" w:leader="none"/>
        </w:tabs>
        <w:spacing w:lineRule="auto" w:line="240" w:before="0" w:after="0"/>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ab/>
        <w:t>УТВЕРЖДЕН</w:t>
      </w:r>
    </w:p>
    <w:p>
      <w:pPr>
        <w:pStyle w:val="Normal"/>
        <w:widowControl w:val="false"/>
        <w:spacing w:lineRule="exact" w:line="317" w:before="0" w:after="0"/>
        <w:ind w:left="6237"/>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приказом Департамента здравоохранения города Севастополя</w:t>
      </w:r>
    </w:p>
    <w:p>
      <w:pPr>
        <w:pStyle w:val="Normal"/>
        <w:widowControl w:val="false"/>
        <w:spacing w:lineRule="exact" w:line="317" w:before="0" w:after="0"/>
        <w:ind w:left="6237"/>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от__________№________</w:t>
      </w:r>
    </w:p>
    <w:p>
      <w:pPr>
        <w:pStyle w:val="Normal"/>
        <w:widowControl w:val="false"/>
        <w:spacing w:lineRule="exact" w:line="317" w:before="0" w:after="0"/>
        <w:ind w:firstLine="709" w:left="5340"/>
        <w:jc w:val="right"/>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spacing w:lineRule="exact" w:line="317" w:before="0" w:after="0"/>
        <w:ind w:firstLine="709" w:left="5340"/>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spacing w:lineRule="auto" w:line="240" w:before="0" w:after="0"/>
        <w:jc w:val="center"/>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ПОРЯДОК</w:t>
      </w:r>
    </w:p>
    <w:p>
      <w:pPr>
        <w:pStyle w:val="Normal"/>
        <w:widowControl w:val="false"/>
        <w:spacing w:lineRule="auto" w:line="240" w:before="0" w:after="0"/>
        <w:jc w:val="center"/>
        <w:rPr>
          <w:rFonts w:ascii="Times New Roman" w:hAnsi="Times New Roman" w:eastAsia="Times New Roman" w:cs="Times New Roman"/>
          <w:color w:themeColor="text1" w:val="000000"/>
          <w:sz w:val="28"/>
          <w:szCs w:val="28"/>
          <w:lang w:eastAsia="ru-RU" w:bidi="ru-RU"/>
        </w:rPr>
      </w:pPr>
      <w:r>
        <w:rPr>
          <w:rFonts w:eastAsia="Times New Roman" w:cs="Times New Roman" w:ascii="Times New Roman" w:hAnsi="Times New Roman"/>
          <w:color w:themeColor="text1" w:val="000000"/>
          <w:sz w:val="28"/>
          <w:szCs w:val="28"/>
          <w:lang w:eastAsia="ru-RU" w:bidi="ru-RU"/>
        </w:rPr>
        <w:t>взаимодействия участников процесса</w:t>
      </w:r>
    </w:p>
    <w:p>
      <w:pPr>
        <w:pStyle w:val="Normal"/>
        <w:widowControl w:val="false"/>
        <w:spacing w:lineRule="auto" w:line="240" w:before="0" w:after="0"/>
        <w:jc w:val="center"/>
        <w:rPr>
          <w:rFonts w:ascii="Times New Roman" w:hAnsi="Times New Roman" w:eastAsia="Times New Roman" w:cs="Times New Roman"/>
          <w:color w:themeColor="text1" w:val="000000"/>
          <w:sz w:val="28"/>
          <w:szCs w:val="28"/>
          <w:lang w:eastAsia="ru-RU" w:bidi="ru-RU"/>
        </w:rPr>
      </w:pPr>
      <w:r>
        <w:rPr>
          <w:rFonts w:eastAsia="Times New Roman" w:cs="Times New Roman" w:ascii="Times New Roman" w:hAnsi="Times New Roman"/>
          <w:color w:themeColor="text1" w:val="000000"/>
          <w:sz w:val="28"/>
          <w:szCs w:val="28"/>
          <w:lang w:eastAsia="ru-RU" w:bidi="ru-RU"/>
        </w:rPr>
        <w:t xml:space="preserve">по организации в городе Севастополе льготного </w:t>
        <w:br/>
        <w:t xml:space="preserve">лекарственного обеспечения отдельных категорий граждан, </w:t>
        <w:br/>
        <w:t xml:space="preserve">определенных действующим законодательством </w:t>
      </w:r>
    </w:p>
    <w:p>
      <w:pPr>
        <w:pStyle w:val="Normal"/>
        <w:widowControl w:val="false"/>
        <w:spacing w:lineRule="auto" w:line="240" w:before="0" w:after="0"/>
        <w:ind w:firstLine="709"/>
        <w:jc w:val="center"/>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spacing w:lineRule="auto" w:line="240" w:before="0" w:after="0"/>
        <w:jc w:val="center"/>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1. Общие положения</w:t>
      </w:r>
    </w:p>
    <w:p>
      <w:pPr>
        <w:pStyle w:val="Normal"/>
        <w:widowControl w:val="false"/>
        <w:spacing w:lineRule="auto" w:line="240" w:before="0" w:after="0"/>
        <w:ind w:firstLine="709"/>
        <w:jc w:val="center"/>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1.1. Настоящий Порядок взаимодействия участников процесса по организации в городе Севастополе льготного лекарственного обеспечения </w:t>
      </w:r>
      <w:r>
        <w:rPr>
          <w:rFonts w:eastAsia="Times New Roman" w:cs="Times New Roman" w:ascii="Times New Roman" w:hAnsi="Times New Roman"/>
          <w:color w:val="000000"/>
          <w:spacing w:val="-4"/>
          <w:sz w:val="28"/>
          <w:szCs w:val="28"/>
          <w:lang w:eastAsia="ru-RU" w:bidi="ru-RU"/>
        </w:rPr>
        <w:t>отдельных категорий граждан, определенных действующим законодательством</w:t>
      </w:r>
      <w:r>
        <w:rPr>
          <w:rFonts w:eastAsia="Times New Roman" w:cs="Times New Roman" w:ascii="Times New Roman" w:hAnsi="Times New Roman"/>
          <w:color w:val="000000"/>
          <w:sz w:val="28"/>
          <w:szCs w:val="28"/>
          <w:lang w:eastAsia="ru-RU" w:bidi="ru-RU"/>
        </w:rPr>
        <w:t xml:space="preserve"> (далее – Порядок), разработан в целях организации своевременного, бесперебойного и полного обеспечения в городе Севастополе отдельных категорий граждан, определенных действующим законодательством, имеющим право на льготное лекарственное обеспечение лекарственных препаратов (далее – ЛП), медицинских изделий (далее – МИ), специализированных продуктов лечебного питания (далее – СПЛП)</w:t>
      </w:r>
      <w:r>
        <w:rPr>
          <w:rFonts w:eastAsia="Times New Roman" w:cs="Times New Roman" w:ascii="Times New Roman" w:hAnsi="Times New Roman"/>
          <w:color w:val="000000"/>
          <w:spacing w:val="-2"/>
          <w:sz w:val="28"/>
          <w:szCs w:val="28"/>
          <w:lang w:eastAsia="ru-RU" w:bidi="ru-RU"/>
        </w:rPr>
        <w:t>.</w:t>
      </w:r>
    </w:p>
    <w:p>
      <w:pPr>
        <w:pStyle w:val="Normal"/>
        <w:widowControl w:val="false"/>
        <w:tabs>
          <w:tab w:val="clear" w:pos="708"/>
          <w:tab w:val="left" w:pos="1065"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1.2. Лицами, осуществляющими взаимодействие при организации в городе Севастополе льготного лекарственного обеспечения отдельных категорий граждан, определенных действующим законодательством (далее – участники взаимодействия), являются: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Департамент здравоохранения города Севастополя (далее – Департамент);</w:t>
      </w:r>
    </w:p>
    <w:p>
      <w:pPr>
        <w:pStyle w:val="Normal"/>
        <w:widowControl w:val="false"/>
        <w:tabs>
          <w:tab w:val="clear" w:pos="708"/>
          <w:tab w:val="left" w:pos="1083"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Государственное бюджетное учреждение здравоохранения Севастополя «Медицинский информационно-аналитический центр» (далее – МИАЦ);</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bidi="ru-RU"/>
        </w:rPr>
        <w:t>- </w:t>
      </w:r>
      <w:r>
        <w:rPr>
          <w:rFonts w:eastAsia="Times New Roman" w:cs="Times New Roman" w:ascii="Times New Roman" w:hAnsi="Times New Roman"/>
          <w:color w:val="000000"/>
          <w:sz w:val="28"/>
          <w:szCs w:val="28"/>
          <w:lang w:eastAsia="ru-RU"/>
        </w:rPr>
        <w:t>Государственное казенное учреждение Севастополя «Медицинский склад № 1043» (далее – ГКУС-склад), в том числе его структурные подразделения: аптечный склад, аптеки, аптечные пункты</w:t>
      </w:r>
      <w:r>
        <w:rPr>
          <w:rFonts w:eastAsia="Times New Roman" w:cs="Times New Roman" w:ascii="Times New Roman" w:hAnsi="Times New Roman"/>
          <w:b/>
          <w:bCs/>
          <w:color w:val="000000"/>
          <w:sz w:val="28"/>
          <w:szCs w:val="28"/>
          <w:lang w:eastAsia="ru-RU"/>
        </w:rPr>
        <w:t xml:space="preserve">, </w:t>
      </w:r>
      <w:r>
        <w:rPr>
          <w:rFonts w:eastAsia="Times New Roman" w:cs="Times New Roman" w:ascii="Times New Roman" w:hAnsi="Times New Roman"/>
          <w:color w:val="000000"/>
          <w:sz w:val="28"/>
          <w:szCs w:val="28"/>
          <w:lang w:eastAsia="ru-RU"/>
        </w:rPr>
        <w:t>формирующие аптечную сеть для льготного лекарственного обеспечения пациентов бесплатно и с 50-процентной скидкой отдельных категорий граждан, определенных действующим законодательством;</w:t>
      </w:r>
    </w:p>
    <w:p>
      <w:pPr>
        <w:pStyle w:val="Normal"/>
        <w:widowControl w:val="false"/>
        <w:tabs>
          <w:tab w:val="clear" w:pos="708"/>
          <w:tab w:val="left" w:pos="1088"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rPr>
        <w:t xml:space="preserve">- Государственное бюджетное учреждение здравоохранения Севастополя </w:t>
      </w:r>
      <w:r>
        <w:rPr>
          <w:rFonts w:eastAsia="Times New Roman" w:cs="Times New Roman" w:ascii="Times New Roman" w:hAnsi="Times New Roman"/>
          <w:color w:val="000000"/>
          <w:spacing w:val="-2"/>
          <w:sz w:val="28"/>
          <w:szCs w:val="28"/>
          <w:lang w:eastAsia="ru-RU"/>
        </w:rPr>
        <w:t>«Севастопольский городской онкологический диспансер им. А.А. Задорожного»</w:t>
      </w:r>
      <w:r>
        <w:rPr>
          <w:rFonts w:eastAsia="Times New Roman" w:cs="Times New Roman" w:ascii="Times New Roman" w:hAnsi="Times New Roman"/>
          <w:color w:val="000000"/>
          <w:spacing w:val="-2"/>
          <w:sz w:val="28"/>
          <w:szCs w:val="28"/>
          <w:lang w:eastAsia="ru-RU" w:bidi="ru-RU"/>
        </w:rPr>
        <w:t xml:space="preserve"> (далее – ГБУЗ-аптечная сеть)</w:t>
      </w:r>
      <w:r>
        <w:rPr>
          <w:rFonts w:eastAsia="Times New Roman" w:cs="Times New Roman" w:ascii="Times New Roman" w:hAnsi="Times New Roman"/>
          <w:color w:val="000000"/>
          <w:spacing w:val="-2"/>
          <w:sz w:val="28"/>
          <w:szCs w:val="28"/>
          <w:lang w:eastAsia="ru-RU"/>
        </w:rPr>
        <w:t xml:space="preserve">, </w:t>
      </w:r>
      <w:r>
        <w:rPr>
          <w:rFonts w:eastAsia="Times New Roman" w:cs="Times New Roman" w:ascii="Times New Roman" w:hAnsi="Times New Roman"/>
          <w:color w:val="000000"/>
          <w:sz w:val="28"/>
          <w:szCs w:val="28"/>
          <w:lang w:eastAsia="ru-RU"/>
        </w:rPr>
        <w:t>в том числе его структурные подразделения: аптеки, аптечные пункты, формирующие аптечную сеть для</w:t>
      </w:r>
      <w:r>
        <w:rPr>
          <w:rFonts w:eastAsia="Times New Roman" w:cs="Times New Roman" w:ascii="Times New Roman" w:hAnsi="Times New Roman"/>
          <w:color w:val="000000"/>
          <w:sz w:val="28"/>
          <w:szCs w:val="28"/>
          <w:lang w:eastAsia="ru-RU" w:bidi="ru-RU"/>
        </w:rPr>
        <w:t xml:space="preserve"> бесплатного лекарственного обеспечения отдельных категорий граждан, определенных действующим законодательством;</w:t>
      </w:r>
    </w:p>
    <w:p>
      <w:pPr>
        <w:pStyle w:val="Normal"/>
        <w:widowControl w:val="false"/>
        <w:tabs>
          <w:tab w:val="clear" w:pos="708"/>
          <w:tab w:val="left" w:pos="1088"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pacing w:val="-4"/>
          <w:sz w:val="28"/>
          <w:szCs w:val="28"/>
          <w:lang w:eastAsia="ru-RU" w:bidi="ru-RU"/>
        </w:rPr>
        <w:t>- аптеки, аптечные пункты – структурные подразделения ГКУС-склад и ГБУЗ-аптечная сеть,</w:t>
      </w:r>
      <w:r>
        <w:rPr>
          <w:rFonts w:eastAsia="Times New Roman" w:cs="Times New Roman" w:ascii="Times New Roman" w:hAnsi="Times New Roman"/>
          <w:color w:val="000000"/>
          <w:sz w:val="28"/>
          <w:szCs w:val="28"/>
          <w:lang w:eastAsia="ru-RU" w:bidi="ru-RU"/>
        </w:rPr>
        <w:t xml:space="preserve"> непосредственно осуществляющие отпуск ЛП, МИ и СПЛП соответствующим отдельным категориям граждан, определенным действующим законодательством;</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bidi="ru-RU"/>
        </w:rPr>
        <w:t>- </w:t>
      </w:r>
      <w:r>
        <w:rPr>
          <w:rFonts w:eastAsia="Times New Roman" w:cs="Times New Roman" w:ascii="Times New Roman" w:hAnsi="Times New Roman"/>
          <w:color w:val="000000"/>
          <w:sz w:val="28"/>
          <w:szCs w:val="28"/>
          <w:lang w:eastAsia="ru-RU"/>
        </w:rPr>
        <w:t xml:space="preserve">медицинские организации, оказывающие в городе Севастополе первичную медико-санитарную помощь в амбулаторных условиях по территориальному принципу при реализации программы государственных </w:t>
      </w:r>
      <w:r>
        <w:rPr>
          <w:rFonts w:eastAsia="Times New Roman" w:cs="Times New Roman" w:ascii="Times New Roman" w:hAnsi="Times New Roman"/>
          <w:color w:val="000000"/>
          <w:spacing w:val="-4"/>
          <w:sz w:val="28"/>
          <w:szCs w:val="28"/>
          <w:lang w:eastAsia="ru-RU"/>
        </w:rPr>
        <w:t>гарантий бесплатного оказания гражданам медицинской помощи (далее – медицинские организации);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поставщики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(далее – поставщики);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главные внештатные специалисты Департамента;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Отделение Фонда пенсионного и социального страхования Российской Федерации по г. Севастополю </w:t>
      </w:r>
      <w:r>
        <w:rPr>
          <w:rFonts w:eastAsia="Times New Roman" w:cs="Times New Roman" w:ascii="Times New Roman" w:hAnsi="Times New Roman"/>
          <w:color w:val="000000"/>
          <w:sz w:val="28"/>
          <w:szCs w:val="28"/>
          <w:lang w:eastAsia="ru-RU" w:bidi="ru-RU"/>
        </w:rPr>
        <w:t>(далее – СФР)</w:t>
      </w:r>
      <w:r>
        <w:rPr>
          <w:rFonts w:eastAsia="Times New Roman" w:cs="Times New Roman" w:ascii="Times New Roman" w:hAnsi="Times New Roman"/>
          <w:color w:val="000000"/>
          <w:sz w:val="28"/>
          <w:szCs w:val="28"/>
          <w:lang w:eastAsia="ru-RU"/>
        </w:rPr>
        <w:t>.</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rPr>
        <w:t>1.3. Для целей настоящего Порядка исп</w:t>
      </w:r>
      <w:r>
        <w:rPr>
          <w:rFonts w:eastAsia="Times New Roman" w:cs="Times New Roman" w:ascii="Times New Roman" w:hAnsi="Times New Roman"/>
          <w:color w:val="000000"/>
          <w:sz w:val="28"/>
          <w:szCs w:val="28"/>
          <w:lang w:eastAsia="ru-RU" w:bidi="ru-RU"/>
        </w:rPr>
        <w:t>ользуются при необходимости следующие сокращения: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pacing w:val="-4"/>
          <w:sz w:val="28"/>
          <w:szCs w:val="28"/>
          <w:lang w:eastAsia="ru-RU" w:bidi="ru-RU"/>
        </w:rPr>
        <w:t>- льготное лекарственное обеспечение – совокупность действий участников</w:t>
      </w:r>
      <w:r>
        <w:rPr>
          <w:rFonts w:eastAsia="Times New Roman" w:cs="Times New Roman" w:ascii="Times New Roman" w:hAnsi="Times New Roman"/>
          <w:color w:val="000000"/>
          <w:sz w:val="28"/>
          <w:szCs w:val="28"/>
          <w:lang w:eastAsia="ru-RU" w:bidi="ru-RU"/>
        </w:rPr>
        <w:t xml:space="preserve"> взаимодействия, направленных на достижение цели обеспечения в городе Севастополе ЛП, МИ и СПЛП отдельных категорий граждан, определенных действующим законодательством, бесплатно либо в установленных законодательством случаях с 50-процентной скидкой;</w:t>
      </w:r>
    </w:p>
    <w:p>
      <w:pPr>
        <w:pStyle w:val="Normal"/>
        <w:widowControl w:val="false"/>
        <w:tabs>
          <w:tab w:val="clear" w:pos="708"/>
          <w:tab w:val="left" w:pos="1083"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w:t>
      </w:r>
      <w:r>
        <w:rPr>
          <w:rFonts w:eastAsia="Times New Roman" w:cs="Times New Roman" w:ascii="Times New Roman" w:hAnsi="Times New Roman"/>
          <w:color w:val="000000"/>
          <w:spacing w:val="-2"/>
          <w:sz w:val="28"/>
          <w:szCs w:val="28"/>
          <w:lang w:eastAsia="ru-RU" w:bidi="ru-RU"/>
        </w:rPr>
        <w:t>льготные категории граждан</w:t>
      </w:r>
      <w:r>
        <w:rPr>
          <w:rFonts w:eastAsia="Times New Roman" w:cs="Times New Roman" w:ascii="Times New Roman" w:hAnsi="Times New Roman"/>
          <w:color w:val="000000"/>
          <w:sz w:val="28"/>
          <w:szCs w:val="28"/>
          <w:lang w:eastAsia="ru-RU"/>
        </w:rPr>
        <w:t> – </w:t>
      </w:r>
      <w:r>
        <w:rPr>
          <w:rFonts w:eastAsia="Times New Roman" w:cs="Times New Roman" w:ascii="Times New Roman" w:hAnsi="Times New Roman"/>
          <w:color w:val="000000"/>
          <w:sz w:val="28"/>
          <w:szCs w:val="28"/>
          <w:lang w:eastAsia="ru-RU" w:bidi="ru-RU"/>
        </w:rPr>
        <w:t xml:space="preserve">отдельные категории граждан, определенные действующим законодательством (Федеральными законом от 17.07.1999 № 178-ФЗ «О государственной социальной помощи», </w:t>
      </w:r>
      <w:r>
        <w:rPr>
          <w:rFonts w:eastAsia="Times New Roman" w:cs="Times New Roman" w:ascii="Times New Roman" w:hAnsi="Times New Roman"/>
          <w:color w:val="000000"/>
          <w:spacing w:val="-4"/>
          <w:sz w:val="28"/>
          <w:szCs w:val="28"/>
          <w:lang w:eastAsia="ru-RU" w:bidi="ru-RU"/>
        </w:rPr>
        <w:t>постановлениями Правительства Российской Федерации от 30.07.1994 №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r>
        <w:rPr>
          <w:rFonts w:eastAsia="Microsoft Sans Serif" w:cs="Microsoft Sans Serif" w:ascii="Microsoft Sans Serif" w:hAnsi="Microsoft Sans Serif"/>
          <w:color w:val="000000"/>
          <w:spacing w:val="-4"/>
          <w:sz w:val="28"/>
          <w:szCs w:val="28"/>
          <w:lang w:eastAsia="ru-RU" w:bidi="ru-RU"/>
        </w:rPr>
        <w:t xml:space="preserve">, </w:t>
      </w:r>
      <w:r>
        <w:rPr>
          <w:rFonts w:eastAsia="Times New Roman" w:cs="Times New Roman" w:ascii="Times New Roman" w:hAnsi="Times New Roman"/>
          <w:color w:val="000000"/>
          <w:spacing w:val="-4"/>
          <w:sz w:val="28"/>
          <w:szCs w:val="28"/>
          <w:lang w:eastAsia="ru-RU" w:bidi="ru-RU"/>
        </w:rPr>
        <w:t>от 26.11.2018 № 1416 «О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лиц после трансплантации органов</w:t>
        <w:br/>
        <w:t>и(или) тканей, а также о признании утратившими силу некоторых актов Правительства Российской Федерации», от 06.04.2021 № 545 «О порядке приобретения лекарственных препаратов, медицинских изделий и технических</w:t>
      </w:r>
      <w:r>
        <w:rPr>
          <w:rFonts w:eastAsia="Times New Roman" w:cs="Times New Roman" w:ascii="Times New Roman" w:hAnsi="Times New Roman"/>
          <w:color w:val="000000"/>
          <w:spacing w:val="-4"/>
          <w:sz w:val="28"/>
          <w:szCs w:val="28"/>
          <w:lang w:eastAsia="ru-RU"/>
        </w:rPr>
        <w:t xml:space="preserve">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w:t>
      </w:r>
      <w:r>
        <w:rPr>
          <w:rFonts w:eastAsia="Microsoft Sans Serif" w:cs="Microsoft Sans Serif" w:ascii="Microsoft Sans Serif" w:hAnsi="Microsoft Sans Serif"/>
          <w:color w:val="000000"/>
          <w:spacing w:val="-4"/>
          <w:sz w:val="28"/>
          <w:szCs w:val="28"/>
          <w:lang w:eastAsia="ru-RU" w:bidi="ru-RU"/>
        </w:rPr>
        <w:t>»</w:t>
      </w:r>
      <w:r>
        <w:rPr>
          <w:rFonts w:eastAsia="Times New Roman" w:cs="Times New Roman" w:ascii="Times New Roman" w:hAnsi="Times New Roman"/>
          <w:color w:val="000000"/>
          <w:sz w:val="28"/>
          <w:szCs w:val="28"/>
          <w:lang w:eastAsia="ru-RU"/>
        </w:rPr>
        <w:t xml:space="preserve">, от 26.04.2012 № 403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 приказом Министерства здравоохранения Российской Федерации от 06.02.2024 № 37н «Об утверждении перечня лекарственных препаратов в целях обеспечения в амбулаторных условиях лекарственными препаратами лиц, находящихся под диспансерным наблюдением, которые перенесли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w:t>
      </w:r>
      <w:r>
        <w:rPr>
          <w:rFonts w:eastAsia="Times New Roman" w:cs="Times New Roman" w:ascii="Times New Roman" w:hAnsi="Times New Roman"/>
          <w:color w:val="000000"/>
          <w:sz w:val="28"/>
          <w:szCs w:val="28"/>
          <w:lang w:eastAsia="ru-RU" w:bidi="ru-RU"/>
        </w:rPr>
        <w:t xml:space="preserve">Законом города Севастополя от 01.12.2015 № 209-ЗС «О дополнительном лекарственном обеспечении льготных категорий граждан города Севастополя») при амбулаторном лечении которых </w:t>
      </w:r>
      <w:bookmarkStart w:id="10" w:name="_Hlk239843690"/>
      <w:r>
        <w:rPr>
          <w:rFonts w:eastAsia="Times New Roman" w:cs="Times New Roman" w:ascii="Times New Roman" w:hAnsi="Times New Roman"/>
          <w:color w:val="000000"/>
          <w:sz w:val="28"/>
          <w:szCs w:val="28"/>
          <w:lang w:eastAsia="ru-RU" w:bidi="ru-RU"/>
        </w:rPr>
        <w:t>ЛП, МИ, СПЛП</w:t>
      </w:r>
      <w:bookmarkEnd w:id="10"/>
      <w:r>
        <w:rPr>
          <w:rFonts w:eastAsia="Times New Roman" w:cs="Times New Roman" w:ascii="Times New Roman" w:hAnsi="Times New Roman"/>
          <w:color w:val="000000"/>
          <w:sz w:val="28"/>
          <w:szCs w:val="28"/>
          <w:lang w:eastAsia="ru-RU" w:bidi="ru-RU"/>
        </w:rPr>
        <w:t xml:space="preserve"> отпускаются по рецептам врачей бесплатно, а в случаях, определенных законодательством с 50-процентной скидкой; </w:t>
      </w:r>
    </w:p>
    <w:p>
      <w:pPr>
        <w:pStyle w:val="Normal"/>
        <w:widowControl w:val="false"/>
        <w:tabs>
          <w:tab w:val="clear" w:pos="708"/>
          <w:tab w:val="left" w:pos="1083"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льготные категории граждан – льготные категории граждан, подлежащие в соответствии с действующим законодательством льготному лекарственному обеспечению;</w:t>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РМИС «ВИТАКОР» – региональная медицинская информационная система в составе государственной информационной системы в сфере здравоохранения города Севастополя, имеющая модуль «Льготное лекарственное обеспечение» программно-аппаратного комплекса РМИС «ВИТАКОР», осуществляющий функционирование в защищенной сети передачи данных и имеющий интеграцию с иными информационными системами в сфере здравоохранения; </w:t>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лечащий врач:</w:t>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rPr>
        <w:t>1) медицинский работник, непосредственно оказывающий</w:t>
      </w:r>
      <w:r>
        <w:rPr>
          <w:rFonts w:eastAsia="Times New Roman" w:cs="Times New Roman" w:ascii="Times New Roman" w:hAnsi="Times New Roman"/>
          <w:color w:val="000000"/>
          <w:sz w:val="28"/>
          <w:szCs w:val="28"/>
          <w:lang w:eastAsia="ru-RU" w:bidi="ru-RU"/>
        </w:rPr>
        <w:t xml:space="preserve"> первичную медико-санитарную помощь в амбулаторных условиях, к которой гражданин, относящийся к льготным категориям граждан, прикреплен по территориально-участковому принципу или в выбранной таким гражданином для получения первичной медико-санитарной помощи в амбулаторных условиях медицинской организации;</w:t>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2) медицинский работник медицинской организации, оказывающей медицинскую помощь в стационарных условиях в случае, если пациент, относящийся к льготной категории граждан, выписывается из стационарного отделения для продолжения лечения в амбулаторных условиях и имеет медицинские показания для назначения ему незамедлительно, на срок до пяти дней наркотических и/или психотропных ЛП списков II и III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30.06.1998 № 681 (далее – Перечень);</w:t>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3) фельдшер, акушер (акушерка), в случае возложения на них полномочий лечащего врача в порядке, установленном приказом Министерства здравоохранения Российской Федерации от 27.03.2025 № 155н «Об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w:t>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регистр врачей – справочник в РМИС «ВИТАКОР» лечащих врачей, имеющих право при оказании медицинской помощи на выписку льготных рецептов льготной категории граждан;</w:t>
      </w:r>
    </w:p>
    <w:p>
      <w:pPr>
        <w:pStyle w:val="Normal"/>
        <w:widowControl w:val="false"/>
        <w:tabs>
          <w:tab w:val="clear" w:pos="708"/>
          <w:tab w:val="left" w:pos="1083"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льготный рецепт – рецепт на </w:t>
      </w:r>
      <w:r>
        <w:rPr>
          <w:rFonts w:eastAsia="Times New Roman" w:cs="Times New Roman" w:ascii="Times New Roman" w:hAnsi="Times New Roman"/>
          <w:color w:val="000000"/>
          <w:sz w:val="28"/>
          <w:szCs w:val="28"/>
          <w:lang w:eastAsia="ru-RU" w:bidi="ru-RU"/>
        </w:rPr>
        <w:t>ЛП, МИ, СПЛП</w:t>
      </w:r>
      <w:r>
        <w:rPr>
          <w:rFonts w:eastAsia="Times New Roman" w:cs="Times New Roman" w:ascii="Times New Roman" w:hAnsi="Times New Roman"/>
          <w:color w:val="000000"/>
          <w:sz w:val="28"/>
          <w:szCs w:val="28"/>
          <w:lang w:eastAsia="ru-RU"/>
        </w:rPr>
        <w:t xml:space="preserve">, выписанный лечащим врачом пациенту, относящемуся к льготной категории граждан, на соответствующих бланках форм № 1-МИ, № 148-1/у-88; № 148-1/у-04(л) в порядках, установленных приказами Министерства здравоохранения Российской Федерации от 24.11.2021 №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от 20.12.2012 № 1181н «Об утверждении порядка назначения и выписывания медицинских изделий, а также форм рецептурных бланков на медицинские изделия и порядка оформления указанных бланков, их учета и хранения», для получения ЛП, МИ, СПЛП бесплатно или в случаях установленных законодательством </w:t>
        <w:br/>
        <w:t>с 50-процентной скидкой;</w:t>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pacing w:val="-4"/>
          <w:sz w:val="28"/>
          <w:szCs w:val="28"/>
          <w:lang w:eastAsia="ru-RU" w:bidi="ru-RU"/>
        </w:rPr>
        <w:t>- МНН – международное непатентованное наименование лекарственного</w:t>
      </w:r>
      <w:r>
        <w:rPr>
          <w:rFonts w:eastAsia="Times New Roman" w:cs="Times New Roman" w:ascii="Times New Roman" w:hAnsi="Times New Roman"/>
          <w:color w:val="000000"/>
          <w:sz w:val="28"/>
          <w:szCs w:val="28"/>
          <w:lang w:eastAsia="ru-RU" w:bidi="ru-RU"/>
        </w:rPr>
        <w:t xml:space="preserve"> препарата;</w:t>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СПЛП –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 ТН – торговое наименование </w:t>
      </w:r>
      <w:r>
        <w:rPr>
          <w:rFonts w:eastAsia="Times New Roman" w:cs="Times New Roman" w:ascii="Times New Roman" w:hAnsi="Times New Roman"/>
          <w:color w:val="000000"/>
          <w:spacing w:val="-4"/>
          <w:sz w:val="28"/>
          <w:szCs w:val="28"/>
          <w:lang w:eastAsia="ru-RU" w:bidi="ru-RU"/>
        </w:rPr>
        <w:t>ЛП</w:t>
      </w:r>
      <w:r>
        <w:rPr>
          <w:rFonts w:eastAsia="Times New Roman" w:cs="Times New Roman" w:ascii="Times New Roman" w:hAnsi="Times New Roman"/>
          <w:color w:val="000000"/>
          <w:sz w:val="28"/>
          <w:szCs w:val="28"/>
          <w:lang w:eastAsia="ru-RU" w:bidi="ru-RU"/>
        </w:rPr>
        <w:t>;</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клинический формуляр </w:t>
      </w:r>
      <w:bookmarkStart w:id="11" w:name="_Hlk239757064"/>
      <w:r>
        <w:rPr>
          <w:rFonts w:eastAsia="Times New Roman" w:cs="Times New Roman" w:ascii="Times New Roman" w:hAnsi="Times New Roman"/>
          <w:color w:val="000000"/>
          <w:sz w:val="28"/>
          <w:szCs w:val="28"/>
          <w:lang w:eastAsia="ru-RU"/>
        </w:rPr>
        <w:t>–</w:t>
      </w:r>
      <w:bookmarkEnd w:id="11"/>
      <w:r>
        <w:rPr>
          <w:rFonts w:eastAsia="Times New Roman" w:cs="Times New Roman" w:ascii="Times New Roman" w:hAnsi="Times New Roman"/>
          <w:color w:val="000000"/>
          <w:sz w:val="28"/>
          <w:szCs w:val="28"/>
          <w:lang w:eastAsia="ru-RU"/>
        </w:rPr>
        <w:t xml:space="preserve"> электронная форма каталога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в системе РМИС «ВИТАКОР» по МНН с их указанием дозировок и форм выпуска;</w:t>
      </w:r>
    </w:p>
    <w:p>
      <w:pPr>
        <w:pStyle w:val="Normal"/>
        <w:widowControl w:val="false"/>
        <w:tabs>
          <w:tab w:val="clear" w:pos="708"/>
          <w:tab w:val="left" w:pos="1083" w:leader="none"/>
        </w:tabs>
        <w:spacing w:lineRule="auto" w:line="240" w:before="0" w:after="0"/>
        <w:ind w:firstLine="709"/>
        <w:jc w:val="both"/>
        <w:rPr>
          <w:rFonts w:ascii="Times New Roman" w:hAnsi="Times New Roman" w:eastAsia="Times New Roman" w:cs="Times New Roman"/>
          <w:spacing w:val="-4"/>
          <w:sz w:val="28"/>
          <w:szCs w:val="28"/>
          <w:lang w:eastAsia="ru-RU" w:bidi="ru-RU"/>
        </w:rPr>
      </w:pPr>
      <w:r>
        <w:rPr>
          <w:rFonts w:eastAsia="Times New Roman" w:cs="Times New Roman" w:ascii="Times New Roman" w:hAnsi="Times New Roman"/>
          <w:spacing w:val="-4"/>
          <w:sz w:val="28"/>
          <w:szCs w:val="28"/>
          <w:lang w:eastAsia="ru-RU" w:bidi="ru-RU"/>
        </w:rPr>
        <w:t>- очередной период, очередной год – календарный год, в котором осуществляется льготное лекарственное обеспечение;</w:t>
      </w:r>
    </w:p>
    <w:p>
      <w:pPr>
        <w:pStyle w:val="Normal"/>
        <w:widowControl w:val="false"/>
        <w:tabs>
          <w:tab w:val="clear" w:pos="708"/>
          <w:tab w:val="left" w:pos="1083"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заявочная компания – мероприятия по формированию ежегодной потребности в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для льготных категорий граждан, которые включают в себя взаимно согласованные действия участников взаимодействия для проведения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эффективных мероприятий по приобретению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w:t>
      </w:r>
    </w:p>
    <w:p>
      <w:pPr>
        <w:pStyle w:val="Normal"/>
        <w:widowControl w:val="false"/>
        <w:tabs>
          <w:tab w:val="clear" w:pos="708"/>
          <w:tab w:val="left" w:pos="1083"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заявка медицинской организации – информация медицинской организации, оформленная в электронной форме в РМИС «ВИТАКОР» и на бумажном носителе с использованием клинического формуляра, содержащая сведения о потребности медицинской организации,</w:t>
      </w:r>
      <w:r>
        <w:rPr>
          <w:rFonts w:eastAsia="Times New Roman" w:cs="Times New Roman" w:ascii="Times New Roman" w:hAnsi="Times New Roman"/>
          <w:color w:val="000000"/>
          <w:spacing w:val="-4"/>
          <w:sz w:val="28"/>
          <w:szCs w:val="28"/>
          <w:lang w:eastAsia="ru-RU"/>
        </w:rPr>
        <w:t xml:space="preserve"> </w:t>
      </w:r>
      <w:r>
        <w:rPr>
          <w:rFonts w:eastAsia="Times New Roman" w:cs="Times New Roman" w:ascii="Times New Roman" w:hAnsi="Times New Roman"/>
          <w:color w:val="000000"/>
          <w:sz w:val="28"/>
          <w:szCs w:val="28"/>
          <w:lang w:eastAsia="ru-RU"/>
        </w:rPr>
        <w:t xml:space="preserve">сформированной на основе клинических рекомендаций и стандартов оказания медицинской помощи, в обеспечении льготных категорий граждан </w:t>
      </w:r>
      <w:r>
        <w:rPr>
          <w:rFonts w:eastAsia="Times New Roman" w:cs="Times New Roman" w:ascii="Times New Roman" w:hAnsi="Times New Roman"/>
          <w:color w:val="000000"/>
          <w:spacing w:val="-4"/>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(с указанием их наименований, дозировок, форм выпуска и количестве), закупка которых осуществляется за счет средств федерального бюджета и бюджета города Севастополя;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утвержденная заявка медицинской организации – заявка медицинской организации</w:t>
      </w:r>
      <w:r>
        <w:rPr>
          <w:rFonts w:eastAsia="Times New Roman" w:cs="Times New Roman" w:ascii="Times New Roman" w:hAnsi="Times New Roman"/>
          <w:color w:val="000000"/>
          <w:sz w:val="28"/>
          <w:szCs w:val="28"/>
          <w:lang w:eastAsia="ru-RU" w:bidi="ru-RU"/>
        </w:rPr>
        <w:t xml:space="preserve"> на очередной период</w:t>
      </w:r>
      <w:r>
        <w:rPr>
          <w:rFonts w:eastAsia="Times New Roman" w:cs="Times New Roman" w:ascii="Times New Roman" w:hAnsi="Times New Roman"/>
          <w:color w:val="000000"/>
          <w:sz w:val="28"/>
          <w:szCs w:val="28"/>
          <w:lang w:eastAsia="ru-RU"/>
        </w:rPr>
        <w:t>, согласованная главными внештатными специалистами Департамента по соответствующему профилю и прошедшая процедуру утверждения в Департаменте;</w:t>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 сводная </w:t>
      </w:r>
      <w:r>
        <w:rPr>
          <w:rFonts w:eastAsia="Times New Roman" w:cs="Times New Roman" w:ascii="Times New Roman" w:hAnsi="Times New Roman"/>
          <w:color w:val="000000"/>
          <w:sz w:val="28"/>
          <w:szCs w:val="28"/>
          <w:lang w:eastAsia="ru-RU"/>
        </w:rPr>
        <w:t xml:space="preserve">утвержденная (годовая) заявка медицинских организаций – общая </w:t>
      </w:r>
      <w:r>
        <w:rPr>
          <w:rFonts w:eastAsia="Times New Roman" w:cs="Times New Roman" w:ascii="Times New Roman" w:hAnsi="Times New Roman"/>
          <w:color w:val="000000"/>
          <w:sz w:val="28"/>
          <w:szCs w:val="28"/>
          <w:lang w:eastAsia="ru-RU" w:bidi="ru-RU"/>
        </w:rPr>
        <w:t>потребность, сформированная путем объединения данных о потребности из утвержденных заявок медицинских организаций на очередной период;</w:t>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персонифицированная заявка медицинской организации – заявка медицинской организации о дополнительной потребности в случаях возникновения потребности в назначении пациенту, относящемуся к льготным категориям граждан, ЛП, МИ и СПЛП: дорогостоящих, либо закупаемых для малого числа лиц с уникальными/единичными медицинскими показаниями, либо назначенных решениями врачебной комиссии медицинской организации по ТН;</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закупочная заявка </w:t>
      </w:r>
      <w:bookmarkStart w:id="12" w:name="_Hlk239757123"/>
      <w:r>
        <w:rPr>
          <w:rFonts w:eastAsia="Times New Roman" w:cs="Times New Roman" w:ascii="Times New Roman" w:hAnsi="Times New Roman"/>
          <w:color w:val="000000"/>
          <w:sz w:val="28"/>
          <w:szCs w:val="28"/>
          <w:lang w:eastAsia="ru-RU"/>
        </w:rPr>
        <w:t>–</w:t>
      </w:r>
      <w:bookmarkEnd w:id="12"/>
      <w:r>
        <w:rPr>
          <w:rFonts w:eastAsia="Times New Roman" w:cs="Times New Roman" w:ascii="Times New Roman" w:hAnsi="Times New Roman"/>
          <w:color w:val="000000"/>
          <w:sz w:val="28"/>
          <w:szCs w:val="28"/>
          <w:lang w:eastAsia="ru-RU"/>
        </w:rPr>
        <w:t xml:space="preserve"> информация, передаваемая отделом лекарственного обеспечения </w:t>
      </w:r>
      <w:r>
        <w:rPr>
          <w:rFonts w:eastAsia="Times New Roman" w:cs="Times New Roman" w:ascii="Times New Roman" w:hAnsi="Times New Roman"/>
          <w:color w:val="000000"/>
          <w:spacing w:val="-4"/>
          <w:sz w:val="28"/>
          <w:szCs w:val="28"/>
          <w:lang w:eastAsia="ru-RU"/>
        </w:rPr>
        <w:t>Департамента</w:t>
      </w:r>
      <w:r>
        <w:rPr>
          <w:rFonts w:eastAsia="Times New Roman" w:cs="Times New Roman" w:ascii="Times New Roman" w:hAnsi="Times New Roman"/>
          <w:color w:val="000000"/>
          <w:sz w:val="28"/>
          <w:szCs w:val="28"/>
          <w:lang w:eastAsia="ru-RU"/>
        </w:rPr>
        <w:t xml:space="preserve"> в ГКУС-склад для формирования и проведения процедуры закупки в порядке, определенном Федеральным законом от 05.04.2013 № 44-ФЗ «О контрактной системе в сфере закупок товаров, работ, </w:t>
      </w:r>
      <w:r>
        <w:rPr>
          <w:rFonts w:eastAsia="Times New Roman" w:cs="Times New Roman" w:ascii="Times New Roman" w:hAnsi="Times New Roman"/>
          <w:color w:val="000000"/>
          <w:spacing w:val="-2"/>
          <w:sz w:val="28"/>
          <w:szCs w:val="28"/>
          <w:lang w:eastAsia="ru-RU"/>
        </w:rPr>
        <w:t xml:space="preserve">услуг для обеспечения государственных и муниципальных нужд», </w:t>
      </w:r>
      <w:r>
        <w:rPr>
          <w:rFonts w:eastAsia="Microsoft Sans Serif" w:cs="Times New Roman" w:ascii="Times New Roman" w:hAnsi="Times New Roman"/>
          <w:color w:val="000000"/>
          <w:spacing w:val="-2"/>
          <w:sz w:val="28"/>
          <w:szCs w:val="28"/>
          <w:lang w:eastAsia="ru-RU" w:bidi="ru-RU"/>
        </w:rPr>
        <w:t xml:space="preserve">ЛП, МИ и СПЛП </w:t>
      </w:r>
      <w:r>
        <w:rPr>
          <w:rFonts w:eastAsia="Microsoft Sans Serif" w:cs="Times New Roman" w:ascii="Times New Roman" w:hAnsi="Times New Roman"/>
          <w:color w:val="000000"/>
          <w:sz w:val="28"/>
          <w:szCs w:val="28"/>
          <w:lang w:eastAsia="ru-RU" w:bidi="ru-RU"/>
        </w:rPr>
        <w:t>для льготных категорий граждан (персонифицированная заявка медицинской организации, сводная утвержденная (годовая) заявка)</w:t>
      </w:r>
      <w:r>
        <w:rPr>
          <w:rFonts w:eastAsia="Times New Roman" w:cs="Times New Roman" w:ascii="Times New Roman" w:hAnsi="Times New Roman"/>
          <w:color w:val="000000"/>
          <w:sz w:val="28"/>
          <w:szCs w:val="28"/>
          <w:lang w:eastAsia="ru-RU"/>
        </w:rPr>
        <w:t xml:space="preserve">;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товарные запасы – общий объем </w:t>
      </w:r>
      <w:r>
        <w:rPr>
          <w:rFonts w:eastAsia="Times New Roman" w:cs="Times New Roman" w:ascii="Times New Roman" w:hAnsi="Times New Roman"/>
          <w:color w:val="000000"/>
          <w:spacing w:val="-4"/>
          <w:sz w:val="28"/>
          <w:szCs w:val="28"/>
          <w:lang w:eastAsia="ru-RU" w:bidi="ru-RU"/>
        </w:rPr>
        <w:t>ЛП, МИ и СПЛП</w:t>
      </w:r>
      <w:r>
        <w:rPr>
          <w:rFonts w:eastAsia="Times New Roman" w:cs="Times New Roman" w:ascii="Times New Roman" w:hAnsi="Times New Roman"/>
          <w:color w:val="000000"/>
          <w:spacing w:val="-4"/>
          <w:sz w:val="28"/>
          <w:szCs w:val="28"/>
          <w:lang w:eastAsia="ru-RU"/>
        </w:rPr>
        <w:t xml:space="preserve"> </w:t>
      </w:r>
      <w:r>
        <w:rPr>
          <w:rFonts w:eastAsia="Times New Roman" w:cs="Times New Roman" w:ascii="Times New Roman" w:hAnsi="Times New Roman"/>
          <w:color w:val="000000"/>
          <w:sz w:val="28"/>
          <w:szCs w:val="28"/>
          <w:lang w:eastAsia="ru-RU"/>
        </w:rPr>
        <w:t>(с указанием их наименований, дозировок, форм выпуска и количества), закупка которых осуществлена за счет средств федерального бюджета и бюджета города Севастополя для обеспечения льготных категорий граждан;</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pacing w:val="-2"/>
          <w:sz w:val="28"/>
          <w:szCs w:val="28"/>
          <w:lang w:eastAsia="ru-RU"/>
        </w:rPr>
        <w:t>1.4. При осуществлении информационного обмена участники взаимодействия</w:t>
      </w:r>
      <w:r>
        <w:rPr>
          <w:rFonts w:eastAsia="Times New Roman" w:cs="Times New Roman" w:ascii="Times New Roman" w:hAnsi="Times New Roman"/>
          <w:color w:val="000000"/>
          <w:sz w:val="28"/>
          <w:szCs w:val="28"/>
          <w:lang w:eastAsia="ru-RU"/>
        </w:rPr>
        <w:t xml:space="preserve"> </w:t>
      </w:r>
      <w:r>
        <w:rPr>
          <w:rFonts w:eastAsia="Times New Roman" w:cs="Times New Roman" w:ascii="Times New Roman" w:hAnsi="Times New Roman"/>
          <w:color w:val="000000"/>
          <w:spacing w:val="-4"/>
          <w:sz w:val="28"/>
          <w:szCs w:val="28"/>
          <w:lang w:eastAsia="ru-RU"/>
        </w:rPr>
        <w:t>обязаны соблюдать требования по информационной безопасности, установленные</w:t>
      </w:r>
      <w:r>
        <w:rPr>
          <w:rFonts w:eastAsia="Times New Roman" w:cs="Times New Roman" w:ascii="Times New Roman" w:hAnsi="Times New Roman"/>
          <w:color w:val="000000"/>
          <w:sz w:val="28"/>
          <w:szCs w:val="28"/>
          <w:lang w:eastAsia="ru-RU"/>
        </w:rPr>
        <w:t xml:space="preserve"> действующим законодательством Российской Федерации. Доступ пользователей осуществляется исключительно по защищенным каналам связи с учетом обеспечения информационной безопасности.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r>
    </w:p>
    <w:p>
      <w:pPr>
        <w:pStyle w:val="Normal"/>
        <w:widowControl w:val="false"/>
        <w:spacing w:lineRule="auto" w:line="240" w:before="0" w:after="0"/>
        <w:jc w:val="center"/>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2. Функции и полномочия, осуществляемые </w:t>
        <w:br/>
        <w:t xml:space="preserve">участниками взаимодействия </w:t>
      </w:r>
      <w:bookmarkStart w:id="13" w:name="bookmark0"/>
      <w:r>
        <w:rPr>
          <w:rFonts w:eastAsia="Times New Roman" w:cs="Times New Roman" w:ascii="Times New Roman" w:hAnsi="Times New Roman"/>
          <w:color w:val="000000"/>
          <w:sz w:val="28"/>
          <w:szCs w:val="28"/>
          <w:lang w:eastAsia="ru-RU" w:bidi="ru-RU"/>
        </w:rPr>
        <w:t xml:space="preserve">по организации, </w:t>
        <w:br/>
        <w:t>в городе Севастополе льготного лекарственного обеспечения</w:t>
      </w:r>
    </w:p>
    <w:p>
      <w:pPr>
        <w:pStyle w:val="Normal"/>
        <w:widowControl w:val="false"/>
        <w:spacing w:lineRule="auto" w:line="240" w:before="0" w:after="0"/>
        <w:ind w:firstLine="709" w:right="-1"/>
        <w:jc w:val="center"/>
        <w:rPr>
          <w:rFonts w:ascii="Times New Roman" w:hAnsi="Times New Roman" w:eastAsia="Times New Roman" w:cs="Times New Roman"/>
          <w:b/>
          <w:color w:val="000000"/>
          <w:sz w:val="28"/>
          <w:szCs w:val="28"/>
          <w:lang w:eastAsia="ru-RU" w:bidi="ru-RU"/>
        </w:rPr>
      </w:pPr>
      <w:r>
        <w:rPr>
          <w:rFonts w:eastAsia="Times New Roman" w:cs="Times New Roman" w:ascii="Times New Roman" w:hAnsi="Times New Roman"/>
          <w:b/>
          <w:color w:val="000000"/>
          <w:sz w:val="28"/>
          <w:szCs w:val="28"/>
          <w:lang w:eastAsia="ru-RU" w:bidi="ru-RU"/>
        </w:rPr>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2.1. Департамент</w:t>
      </w:r>
      <w:bookmarkEnd w:id="13"/>
      <w:r>
        <w:rPr>
          <w:rFonts w:eastAsia="Times New Roman" w:cs="Times New Roman" w:ascii="Times New Roman" w:hAnsi="Times New Roman"/>
          <w:color w:val="000000"/>
          <w:sz w:val="28"/>
          <w:szCs w:val="28"/>
          <w:lang w:eastAsia="ru-RU"/>
        </w:rPr>
        <w:t>, реализуя полномочия исполнительного органа государственной власти города Севастополя в сфере здравоохранения, осуществляет:</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 организацию и контроль льготного лекарственного обеспечения;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 заключает с </w:t>
      </w:r>
      <w:r>
        <w:rPr>
          <w:rFonts w:eastAsia="Times New Roman" w:cs="Times New Roman" w:ascii="Times New Roman" w:hAnsi="Times New Roman"/>
          <w:color w:val="000000"/>
          <w:sz w:val="28"/>
          <w:szCs w:val="28"/>
          <w:lang w:eastAsia="ru-RU" w:bidi="ru-RU"/>
        </w:rPr>
        <w:t>СФР</w:t>
      </w:r>
      <w:r>
        <w:rPr>
          <w:rFonts w:eastAsia="Times New Roman" w:cs="Times New Roman" w:ascii="Times New Roman" w:hAnsi="Times New Roman"/>
          <w:color w:val="000000"/>
          <w:sz w:val="28"/>
          <w:szCs w:val="28"/>
          <w:lang w:eastAsia="ru-RU"/>
        </w:rPr>
        <w:t xml:space="preserve"> соглашение об информационном обмене сведениями о лицах, имеющих право на получение государственной социальной помощи в виде набора социальных услуг в соответствии со статьей 4.1 и пунктом 5 статьи 6.4 Федерального закона от 17.07.1999 № 178-ФЗ «О государственной социальной помощи»;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3) после приема от СФР данных регионального сегмента Федерального регистра лиц, имеющих право на получение государственной социальной помощи, путем электронного защищенного канала VipNet обеспечивает внесение актуальных данных из СФР в программный продукт РМИС «ВИТАКОР», не реже чем каждые 10 дней, в том числе назначает ответственное лицо по исполнению данного полномочия;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4) не позднее 01 июля текущего года: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формирует клинический формуляр в РМИС «ВИТАКОР»;</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устанавливает финансовое обеспечение заявок медицинских организаций исходя из утвержденного на очередной год объема бюджетных ассигнований из федерального бюджета и бюджета города Севастополя и численности льготных категорий граждан по категориям льгот с учетом сложившейся структуры заболеваний;</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доводит до сведения медицинских организаций информацию о формах, сроках и условиях подготовки сводной заявки медицинской организации, а также об утверждении состава и графика работы комиссии по рассмотрению и утверждению заявок медицинских организацией (далее – заявочная комиссия);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5) не позднее 01 октября текущего года по итогам работы заявочной комиссии заместитель директора Департамента, курирующий лекарственное обеспечение или лицо его замещающего, утверждает сводные заявки медицинских организаций с учетом внесенных в них корректировок;</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6) в течение пяти рабочих дней со дня поступления в Департамент персонифицированных заявок медицинских организаций комиссия Департамента под председательством заместителя директора Департамента или лица его замещающего организует рассмотрение заявки на предмет ее обоснованности с последующим утверждением или мотивированным отклонением, а в случае утверждения в течении пяти рабочих дней направляет решение Департамента с заявкой на приобретение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в ГКУС-склад для проведения дополнительной закупки;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7) в рабочем порядке исходя из потребности льготных категорий граждан, на основании анализа фактического расхода, товарных запасов и допоставок согласно заключенным контрактам текущего года и на основании потребности медицинских организаций направляет в ГКУС-склад заявки на закупку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2.2. Отделом обеспечения лекарственными средствами и изделиями медицинского назначения Управления по лекарственному обеспечению и лицензированию медицинской и фармацевтической деятельности Департамента организовывается: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1) ежегодно в срок до 31 августа текущего года анализ заявок медицинских организаций и формирование на их основе проекта </w:t>
      </w:r>
      <w:r>
        <w:rPr>
          <w:rFonts w:eastAsia="Times New Roman" w:cs="Times New Roman" w:ascii="Times New Roman" w:hAnsi="Times New Roman"/>
          <w:color w:val="000000"/>
          <w:sz w:val="28"/>
          <w:szCs w:val="28"/>
          <w:lang w:eastAsia="ru-RU" w:bidi="ru-RU"/>
        </w:rPr>
        <w:t xml:space="preserve">сводной </w:t>
      </w:r>
      <w:r>
        <w:rPr>
          <w:rFonts w:eastAsia="Times New Roman" w:cs="Times New Roman" w:ascii="Times New Roman" w:hAnsi="Times New Roman"/>
          <w:color w:val="000000"/>
          <w:sz w:val="28"/>
          <w:szCs w:val="28"/>
          <w:lang w:eastAsia="ru-RU"/>
        </w:rPr>
        <w:t xml:space="preserve">утвержденной (Годовой) заявки, включая формирование персонифицированного раздела (в случаях применения дорогостоящих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дорогостоящих, либо закупаемых для малого числа лиц с уникальными/единичными медицинскими показаниями, либо назначенных решениями врачебной комиссии по ТН) с привлечением главных внештатных специалистов Департамента;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 формирование на основании </w:t>
      </w:r>
      <w:r>
        <w:rPr>
          <w:rFonts w:eastAsia="Times New Roman" w:cs="Times New Roman" w:ascii="Times New Roman" w:hAnsi="Times New Roman"/>
          <w:color w:val="000000"/>
          <w:sz w:val="28"/>
          <w:szCs w:val="28"/>
          <w:lang w:eastAsia="ru-RU" w:bidi="ru-RU"/>
        </w:rPr>
        <w:t xml:space="preserve">сводной </w:t>
      </w:r>
      <w:r>
        <w:rPr>
          <w:rFonts w:eastAsia="Times New Roman" w:cs="Times New Roman" w:ascii="Times New Roman" w:hAnsi="Times New Roman"/>
          <w:color w:val="000000"/>
          <w:sz w:val="28"/>
          <w:szCs w:val="28"/>
          <w:lang w:eastAsia="ru-RU"/>
        </w:rPr>
        <w:t xml:space="preserve">утвержденной (годовой) заявки и в пределах установленных лимитов бюджетных обязательств предложений для ГКУС-склад о планировании закупок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в том числе направление закупочных заявок;</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3) постоянный мониторинг обеспечения потребности льготных категорий граждан в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(включая оценку данных по остаткам товарных запасов и организацию работы для принятия исчерпывающих мер по обеспечению льготных рецептов, стоящих на отложенном обслуживании, в сроки, установленные действующим законодательством.</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2.3. Участники взаимодействия по запросу сотрудников отдела обеспечения лекарственными средствами и изделиями медицинского назначения Управления по лекарственному обеспечению и лицензированию медицинской и фармацевтической деятельности Департамента по требованию представляют информацию по вопросам организации льготного лекарственного обеспечения.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2.4. МИАЦ, реализуя возложенные на него полномочия по обеспечению технической поддержки и защиты информации информационных систем, осуществляет:</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 устойчивое и бесперебойное функционирование РМИС «ВИТАКОР» и защищенной сети передачи данных;</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w:t>
      </w:r>
      <w:r>
        <w:rPr>
          <w:rFonts w:cs="Helvetica" w:ascii="Helvetica" w:hAnsi="Helvetica"/>
          <w:color w:val="060708"/>
          <w:shd w:fill="FFFFFF" w:val="clear"/>
        </w:rPr>
        <w:t> </w:t>
      </w:r>
      <w:r>
        <w:rPr>
          <w:rFonts w:eastAsia="Times New Roman" w:cs="Times New Roman" w:ascii="Times New Roman" w:hAnsi="Times New Roman"/>
          <w:color w:val="000000"/>
          <w:sz w:val="28"/>
          <w:szCs w:val="28"/>
          <w:lang w:eastAsia="ru-RU"/>
        </w:rPr>
        <w:t xml:space="preserve">синхронизацию после импорта сведений федерального регистра лиц, имеющих право на получение набора социальных услуг, полученных путем защищенного канала </w:t>
      </w:r>
      <w:r>
        <w:rPr>
          <w:rFonts w:eastAsia="Times New Roman" w:cs="Times New Roman" w:ascii="Times New Roman" w:hAnsi="Times New Roman"/>
          <w:color w:val="000000"/>
          <w:sz w:val="28"/>
          <w:szCs w:val="28"/>
          <w:lang w:val="en-US" w:eastAsia="ru-RU"/>
        </w:rPr>
        <w:t>VipNet</w:t>
      </w:r>
      <w:r>
        <w:rPr>
          <w:rFonts w:eastAsia="Times New Roman" w:cs="Times New Roman" w:ascii="Times New Roman" w:hAnsi="Times New Roman"/>
          <w:color w:val="000000"/>
          <w:sz w:val="28"/>
          <w:szCs w:val="28"/>
          <w:lang w:eastAsia="ru-RU"/>
        </w:rPr>
        <w:t xml:space="preserve"> из СФР;</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3) ежемесячную обработку ошибок, связанных с дублированием записей в регистрах в соответствии с заявками внесение регистра застрахованных от медицинских организаций с актуализацией, исключением дублирования записей в регистрах в соответствие с заявками;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4) загрузку сведений о выписанных рецептах с 50-процентной скидкой льготным категориям граждан в Федеральный регистр льготного лекарственного обеспечения (далее – ФРЛЛО);</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pacing w:val="-4"/>
          <w:sz w:val="28"/>
          <w:szCs w:val="28"/>
          <w:lang w:eastAsia="ru-RU"/>
        </w:rPr>
        <w:t>5) технологическую, техническую поддержку и сопровождение специалистов медицинских организаций по работе в</w:t>
      </w:r>
      <w:r>
        <w:rPr>
          <w:rFonts w:eastAsia="Times New Roman" w:cs="Times New Roman" w:ascii="Times New Roman" w:hAnsi="Times New Roman"/>
          <w:color w:val="000000"/>
          <w:sz w:val="28"/>
          <w:szCs w:val="28"/>
          <w:lang w:eastAsia="ru-RU"/>
        </w:rPr>
        <w:t xml:space="preserve"> РМИС «ВИТАКОР»:</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pacing w:val="-2"/>
          <w:sz w:val="28"/>
          <w:szCs w:val="28"/>
          <w:lang w:eastAsia="ru-RU"/>
        </w:rPr>
      </w:pPr>
      <w:r>
        <w:rPr>
          <w:rFonts w:eastAsia="Times New Roman" w:cs="Times New Roman" w:ascii="Times New Roman" w:hAnsi="Times New Roman"/>
          <w:color w:val="000000"/>
          <w:spacing w:val="-2"/>
          <w:sz w:val="28"/>
          <w:szCs w:val="28"/>
          <w:lang w:eastAsia="ru-RU"/>
        </w:rPr>
        <w:t>- ввод новых пользователей, настройку ролей пользователей;</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pacing w:val="-2"/>
          <w:sz w:val="28"/>
          <w:szCs w:val="28"/>
          <w:lang w:eastAsia="ru-RU"/>
        </w:rPr>
      </w:pPr>
      <w:r>
        <w:rPr>
          <w:rFonts w:eastAsia="Times New Roman" w:cs="Times New Roman" w:ascii="Times New Roman" w:hAnsi="Times New Roman"/>
          <w:color w:val="000000"/>
          <w:sz w:val="28"/>
          <w:szCs w:val="28"/>
          <w:lang w:eastAsia="ru-RU"/>
        </w:rPr>
        <w:t>- настройку допустимых серий льготных рецептов и диапазонов номеров</w:t>
      </w:r>
      <w:r>
        <w:rPr>
          <w:rFonts w:eastAsia="Times New Roman" w:cs="Times New Roman" w:ascii="Times New Roman" w:hAnsi="Times New Roman"/>
          <w:color w:val="000000"/>
          <w:spacing w:val="-2"/>
          <w:sz w:val="28"/>
          <w:szCs w:val="28"/>
          <w:lang w:eastAsia="ru-RU"/>
        </w:rPr>
        <w:t xml:space="preserve"> льготных рецептов;</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ведение учетных записей регистра лечащих врачей и его актуализация согласно заявкам;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rPr>
        <w:t xml:space="preserve">- ведение формулярного перечня в соответствии с актуальными сведениями </w:t>
      </w:r>
      <w:r>
        <w:rPr>
          <w:rFonts w:eastAsia="Times New Roman" w:cs="Times New Roman" w:ascii="Times New Roman" w:hAnsi="Times New Roman"/>
          <w:color w:val="000000"/>
          <w:sz w:val="28"/>
          <w:szCs w:val="28"/>
          <w:lang w:eastAsia="ru-RU" w:bidi="ru-RU"/>
        </w:rPr>
        <w:t>Государственный реестр лекарственных средств (https://grls.minzdrav.gov.ru);</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внедрение функционала в систему РМИС «ВИТАКОР» по формированию врачебных комиссий с подписанием электронной подписью протоколов;</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внедрение отчетных и мониторинговых форм по льготному лекарственному обеспечению, в том числе форм содержащих сведения о товарных остатках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численности пациентов, относящихся к льготным категориям граждан, и других аналитических отчетов;</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6) выгрузку сведений в ФРЛО с данными по виду сведений «Льгота», (льготы граждан и численность льготополучателей), «Рецепт» (выписанные рецепты), «Отпуск» (отпущенные рецепты) не менее установленного Минздравом России показателя;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7) реализацию технической возможности осуществления автоматизированной выгрузки данных в разрезе сведений в ФРЛЛО автоматизировано путем интеграции государственной информационной системы здравоохранения (далее – ГИСЗ) города Севастополя с ФРЛЛО ЕГИСЗ.</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2.5. Медицинские организации, включенные в перечень медицинских организаций, в которых осуществляется назначение и выписка льготных рецептов, осуществляют:</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1) подключение и бесперебойный доступ к защищенной сети передачи данных РМИС «ВИТАКОР» с установкой программного продукта криптографической защиты информации;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 организацию назначения лечащими врачами льготным категориям, </w:t>
      </w:r>
      <w:r>
        <w:rPr>
          <w:rFonts w:eastAsia="Times New Roman" w:cs="Times New Roman" w:ascii="Times New Roman" w:hAnsi="Times New Roman"/>
          <w:color w:val="000000"/>
          <w:spacing w:val="-4"/>
          <w:sz w:val="28"/>
          <w:szCs w:val="28"/>
          <w:lang w:eastAsia="ru-RU"/>
        </w:rPr>
        <w:t xml:space="preserve">граждан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и выписки льготных рецептов с соблюдением требований действующего законодательства и настоящего Порядка;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3) информирование пациентов, относящихся к льготным категориям, о местах отпуска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по льготным рецептам;</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4) ежегодно в срок до 1 июля текущего года формирование заявки медицинской организации на очередной период и в срок до 1 августа текущего года прохождение процедуры согласования и утверждения заявки медицинской организации;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5) своевременное представление сведений по льготному лекарственному обеспечению по запросу Департамента и в режиме текущего мониторинга льготного лекарственного обеспечения.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2.6. Руководитель медицинской организации: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 приказом назначает ответственное лицо за организацию льготного лекарственного обеспечения не ниже заместителя руководителя медицинской организации с направлением копии приказа о таком назначении в отдел обеспечения лекарственными средствами и изделиями медицинского назначения Управления по лекарственному обеспечению и лицензированию медицинской и фармацевтической деятельности Департамента;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 осуществляет контроль за обеспеченностью льготных категорий граждан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включая контроль за количеством посещений лечащих врачей такими пациентами и количеством назначенных, выписанных и отпущенных </w:t>
      </w:r>
      <w:r>
        <w:rPr>
          <w:rFonts w:eastAsia="Times New Roman" w:cs="Times New Roman" w:ascii="Times New Roman" w:hAnsi="Times New Roman"/>
          <w:color w:val="000000"/>
          <w:sz w:val="28"/>
          <w:szCs w:val="28"/>
          <w:lang w:eastAsia="ru-RU" w:bidi="ru-RU"/>
        </w:rPr>
        <w:t>вышеуказанных</w:t>
      </w:r>
      <w:r>
        <w:rPr>
          <w:rFonts w:eastAsia="Times New Roman" w:cs="Times New Roman" w:ascii="Times New Roman" w:hAnsi="Times New Roman"/>
          <w:color w:val="000000"/>
          <w:sz w:val="28"/>
          <w:szCs w:val="28"/>
          <w:lang w:eastAsia="ru-RU"/>
        </w:rPr>
        <w:t xml:space="preserve"> и обоснованностью их назначения;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3) организовывает включение/исключение медицинских работников в регистры врачей, имеющих право выписки льготных рецептов, сразу после издания приказа о приеме на работу;</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4) организовывает работу по составлению заявки медицинской организации с учетом сведений обособленных структурных подразделений, врачебных участков в электронной форме в системе РМИС «ВИТАКОР» в сроки, установленные приказом Департамента, с учетом данных о количестве пациентов по группам заболеваний;</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5) не позднее 1 июля текущего года подписывает заявку медицинской организации и обеспечивает ее направление в Департамент посредством системы РМИС «ВИТАКОР» и на бумажном носителе;</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6) организовывает весь комплекс мер, предусмотренных действующим законодательством и настоящим Порядком, в случае возникновения у пациента, относящегося к льготной категории граждан, потребности в ЛП, МИ, СПЛП, не включенных в утвержденную заявку медицинской организации;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7) осуществляет контроль за исполнением утвержденной заявки медицинской организации, включая системность, своевременность выборки сформированных в аптеках, аптечных пунктах товарных запасов, недопущением истечения сроков годности ЛП, МИ и СПЛП, закупленных за счет бюджетных средств для обеспечения льготных категорий граждан;</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8) несет персональную ответственность за организацию работы в медицинской организации обеспечения льготных категорий граждан ЛП, МИ и СПЛП;</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bCs/>
          <w:color w:val="000000"/>
          <w:sz w:val="28"/>
          <w:szCs w:val="28"/>
          <w:lang w:eastAsia="ru-RU" w:bidi="ru-RU"/>
        </w:rPr>
        <w:t xml:space="preserve">9) осуществляет контроль </w:t>
      </w:r>
      <w:r>
        <w:rPr>
          <w:rFonts w:eastAsia="Times New Roman" w:cs="Times New Roman" w:ascii="Times New Roman" w:hAnsi="Times New Roman"/>
          <w:color w:val="000000"/>
          <w:sz w:val="28"/>
          <w:szCs w:val="28"/>
          <w:lang w:eastAsia="ru-RU"/>
        </w:rPr>
        <w:t>за заявленными и поставленными ЛП, МИ и СПЛП в ГБУЗС-аптечная сеть, ГКУС-склад для своевременного и полного обеспечения пациентов на заявленный период, в соответствии с утвержденным Порядком;</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10) осуществляют контроль за выпиской льготных рецептов пациентам на </w:t>
      </w:r>
      <w:r>
        <w:rPr>
          <w:rFonts w:eastAsia="Times New Roman" w:cs="Times New Roman" w:ascii="Times New Roman" w:hAnsi="Times New Roman"/>
          <w:color w:val="000000"/>
          <w:sz w:val="28"/>
          <w:szCs w:val="28"/>
          <w:lang w:eastAsia="ru-RU" w:bidi="ru-RU"/>
        </w:rPr>
        <w:t>ЛП, МИ, СПЛП</w:t>
      </w:r>
      <w:r>
        <w:rPr>
          <w:rFonts w:eastAsia="Times New Roman" w:cs="Times New Roman" w:ascii="Times New Roman" w:hAnsi="Times New Roman"/>
          <w:color w:val="000000"/>
          <w:sz w:val="28"/>
          <w:szCs w:val="28"/>
          <w:lang w:eastAsia="ru-RU"/>
        </w:rPr>
        <w:t xml:space="preserve"> не позднее трех месяцев до истечения сроков годности вышеуказанных;</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11) обеспечивают контроль за сопровождением пациентов в части обращения в ГБУЗС-аптечная сеть, ГКУС-склад с целью своевременного обеспечения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12) в случае смены терапии пациента/смерти получающего персонифицированную терапию организовывают информирование медицинской организацией Департамента в целях перераспределения невостребованных остатков и изменения заявки в ГКУС-склад и (или) отмены последующей закупки;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13) организовывают обеспечение пациентов ЛП, МИ и СПЛП в стационарных условиях, в случае отсутствия в ГБУЗС-аптечной сети, ГКУС-склад до момента поставки на медицинский склад ГКУС-склад, во избежание срыва лекарственной терапии пациентов, а также недопущения отложенного обслуживания рецептов;</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14) осуществляют контроль за выпиской льготных рецептов для вновь выявленных пациентов, включенных в регистр льготных категорий граждан на основании протоколов с решением заявочной комиссии Департамента, где указывается возможность обеспечения пациента из товарных запасов, либо после проведения закупки </w:t>
      </w:r>
      <w:r>
        <w:rPr>
          <w:rFonts w:eastAsia="Times New Roman" w:cs="Times New Roman" w:ascii="Times New Roman" w:hAnsi="Times New Roman"/>
          <w:color w:val="000000"/>
          <w:sz w:val="28"/>
          <w:szCs w:val="28"/>
          <w:lang w:eastAsia="ru-RU" w:bidi="ru-RU"/>
        </w:rPr>
        <w:t>ЛП, МИ, СПЛП</w:t>
      </w:r>
      <w:r>
        <w:rPr>
          <w:rFonts w:eastAsia="Times New Roman" w:cs="Times New Roman" w:ascii="Times New Roman" w:hAnsi="Times New Roman"/>
          <w:color w:val="000000"/>
          <w:sz w:val="28"/>
          <w:szCs w:val="28"/>
          <w:lang w:eastAsia="ru-RU"/>
        </w:rPr>
        <w:t xml:space="preserve"> и фактической поставки указанных на ГКУС-склад.</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2.7. Ответственное лицо медицинской организации: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 осуществляет контроль за ведением и правильностью оформления первичной медицинской документации и льготных рецептов, учет количества выписанных льготных рецептов относительно заявленной потребности медицинской организации на текущий календарный год;</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 не позднее 1 июля текущего года в РМИС «ВИТАКОР» обобщает потребность медицинской организации в обеспечении льготных категорий граждан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полученную от лечащих врачей, и на основе анализа выписки льготных рецептов формирует проект заявки медицинской организации для подписания ее руководителем медицинской организации с учетом требований действующего законодательства и настоящего Порядка;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3) несет персональную ответственность за организацию работы в медицинской организации по обеспечению льготных категорий граждан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включая: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своевременную выписку ЛП, МИ и СПЛП;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своевременное выявление потребности в ЛП, МИ и СПЛП, и формирование заявки медицинской организации;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4) осуществляет сопровождение льготных категорий граждан от момента выписки льготного рецепта до момента фактического обеспечения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в аптеке, аптечном пункте;</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5) осуществляет еженедельный мониторинг реестра выписанных льготных рецептов в медицинской организации на предмет подтверждения статуса льготного рецепта «Обработан».</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2.8. ГКУС-склад, реализуя возложенные на него полномочия </w:t>
      </w:r>
      <w:r>
        <w:rPr>
          <w:rFonts w:eastAsia="Microsoft Sans Serif" w:cs="Times New Roman" w:ascii="Times New Roman" w:hAnsi="Times New Roman"/>
          <w:color w:val="000000"/>
          <w:sz w:val="28"/>
          <w:szCs w:val="28"/>
          <w:lang w:eastAsia="ru-RU" w:bidi="ru-RU"/>
        </w:rPr>
        <w:t>государственного заказчика при осуществлении закупок товаров, работ, услуг</w:t>
      </w:r>
      <w:r>
        <w:rPr>
          <w:rFonts w:eastAsia="Times New Roman" w:cs="Times New Roman" w:ascii="Times New Roman" w:hAnsi="Times New Roman"/>
          <w:color w:val="000000"/>
          <w:sz w:val="28"/>
          <w:szCs w:val="28"/>
          <w:lang w:eastAsia="ru-RU"/>
        </w:rPr>
        <w:t xml:space="preserve"> в порядке, определенном Федеральным законом от 5 апреля 2013 года </w:t>
        <w:br/>
        <w:t>№ 44 -ФЗ «О контрактной системе в сфере закупок товаров, работ, услуг для обеспечения государственных и муниципальных нужд», осуществляет:</w:t>
      </w:r>
    </w:p>
    <w:p>
      <w:pPr>
        <w:pStyle w:val="Normal"/>
        <w:widowControl w:val="false"/>
        <w:tabs>
          <w:tab w:val="clear" w:pos="708"/>
          <w:tab w:val="left" w:pos="1079" w:leader="none"/>
        </w:tabs>
        <w:spacing w:lineRule="auto" w:line="240" w:before="0" w:after="0"/>
        <w:ind w:firstLine="709"/>
        <w:jc w:val="both"/>
        <w:rPr>
          <w:rFonts w:ascii="Times New Roman" w:hAnsi="Times New Roman" w:eastAsia="Microsoft Sans Serif" w:cs="Times New Roman"/>
          <w:color w:val="000000"/>
          <w:sz w:val="28"/>
          <w:szCs w:val="28"/>
          <w:lang w:eastAsia="ru-RU" w:bidi="ru-RU"/>
        </w:rPr>
      </w:pPr>
      <w:r>
        <w:rPr>
          <w:rFonts w:eastAsia="Times New Roman" w:cs="Times New Roman" w:ascii="Times New Roman" w:hAnsi="Times New Roman"/>
          <w:color w:val="000000"/>
          <w:sz w:val="28"/>
          <w:szCs w:val="28"/>
          <w:lang w:eastAsia="ru-RU"/>
        </w:rPr>
        <w:t>1) </w:t>
      </w:r>
      <w:r>
        <w:rPr>
          <w:rFonts w:eastAsia="Microsoft Sans Serif" w:cs="Times New Roman" w:ascii="Times New Roman" w:hAnsi="Times New Roman"/>
          <w:color w:val="000000"/>
          <w:sz w:val="28"/>
          <w:szCs w:val="28"/>
          <w:lang w:eastAsia="ru-RU" w:bidi="ru-RU"/>
        </w:rPr>
        <w:t>закупки ЛП, МИ и СПЛП для льготных категорий граждан, включая проведение процедур по формированию закупочной документации, выбору способов осуществления закупки, отбору поставщиков, заключению и исполнению государственных контрактов, в том числе в части оплаты, проведению претензионной работы в отношении поставщиков, допустивших нарушение условий государственных контрактов и иные полномочия, предусмотренные действующим законодательством в связи с осуществлением полномочий государственного заказчика;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 приемку, распределение, хранение, учет, контроль, реализацию и отпуск ЛП, МИ и СПЛП, закупленных за счет средств федерального и регионального бюджетов, льготным категориям граждан с аптечного склада и аптек, аптечных пунктов;</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3) еженедельно по пятницам, представление в планово-экономический отдел Управления экономики и планирования Департамента информации о реализации федеральных и региональных средств государственной программы города Севастополя «Развитие здравоохранения в городе Севастополе»;</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4) в случае выявления дефектурных позиций и/или несостоявшихся конкурентных процедур еженедельно по пятницам, информирование отдела обеспечения лекарственными средствами и изделиями медицинского назначения Управления по лекарственному обеспечению и лицензированию медицинской и фармацевтической деятельности Департамента, а также ежемесячную передачу сведений для формирования отчетных форм;</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5) своевременные закупочные процедуры, включая соблюдение сроков внесения информации о планируемой закупке в план закупок, опубликования закупочной документации и заключения государственных контрактов;</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6) в лице ответственного исполнителя учреждения, перемещение ЛП, МИ и СПЛП с остаточным сроком годности три3 месяца до истечения, в аптеки, аптечные пункты для оперативной выдачи льготным категориям граждан по рецептам врача.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rPr>
        <w:t>2.9. </w:t>
      </w:r>
      <w:r>
        <w:rPr>
          <w:rFonts w:eastAsia="Times New Roman" w:cs="Times New Roman" w:ascii="Times New Roman" w:hAnsi="Times New Roman"/>
          <w:color w:val="000000"/>
          <w:sz w:val="28"/>
          <w:szCs w:val="28"/>
          <w:lang w:eastAsia="ru-RU" w:bidi="ru-RU"/>
        </w:rPr>
        <w:t>ГБУЗ-аптечная сеть, являясь организацией, подведомственной Департаменту, исполняющая государственное задание на оказание услуг по приемке, распределению, хранению, учету, контролю, доставке до аптек и аптечных пунктов, осуществляющих отпуск ЛП, МИ и СПЛП, закупленных за счет средств федерального и регионального бюджетов, а также отпуск ЛП, МИ и СПЛП льготным категориям граждан через аптечную сеть, осуществляет:</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 </w:t>
      </w:r>
      <w:r>
        <w:rPr>
          <w:rFonts w:eastAsia="Times New Roman" w:cs="Times New Roman" w:ascii="Times New Roman" w:hAnsi="Times New Roman"/>
          <w:sz w:val="28"/>
          <w:szCs w:val="28"/>
          <w:lang w:eastAsia="ru-RU"/>
        </w:rPr>
        <w:t>оказание услуг по приемке от аптечного склада ГКУС-склад ЛП, МИ и СПЛП, хранению, учету, контролю, доставке до аптек, аптечных пунктов, осуществляющих отпуск ЛП, МИ и СПЛП</w:t>
      </w:r>
      <w:r>
        <w:rPr>
          <w:rFonts w:eastAsia="Times New Roman" w:cs="Times New Roman" w:ascii="Times New Roman" w:hAnsi="Times New Roman"/>
          <w:color w:val="000000"/>
          <w:sz w:val="28"/>
          <w:szCs w:val="28"/>
          <w:lang w:eastAsia="ru-RU"/>
        </w:rPr>
        <w:t>;</w:t>
      </w:r>
    </w:p>
    <w:p>
      <w:pPr>
        <w:pStyle w:val="Normal"/>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 отпуск </w:t>
      </w:r>
      <w:bookmarkStart w:id="14" w:name="_Hlk212202256"/>
      <w:r>
        <w:rPr>
          <w:rFonts w:eastAsia="Times New Roman" w:cs="Times New Roman" w:ascii="Times New Roman" w:hAnsi="Times New Roman"/>
          <w:color w:val="000000"/>
          <w:sz w:val="28"/>
          <w:szCs w:val="28"/>
          <w:lang w:eastAsia="ru-RU"/>
        </w:rPr>
        <w:t xml:space="preserve">ЛП, МИ и СПЛП льготным категориям </w:t>
      </w:r>
      <w:bookmarkStart w:id="15" w:name="_Hlk212202137"/>
      <w:r>
        <w:rPr>
          <w:rFonts w:eastAsia="Times New Roman" w:cs="Times New Roman" w:ascii="Times New Roman" w:hAnsi="Times New Roman"/>
          <w:color w:val="000000"/>
          <w:sz w:val="28"/>
          <w:szCs w:val="28"/>
          <w:lang w:eastAsia="ru-RU"/>
        </w:rPr>
        <w:t>граждан через аптечную сеть</w:t>
      </w:r>
      <w:bookmarkEnd w:id="14"/>
      <w:bookmarkEnd w:id="15"/>
      <w:r>
        <w:rPr>
          <w:rFonts w:eastAsia="Times New Roman" w:cs="Times New Roman" w:ascii="Times New Roman" w:hAnsi="Times New Roman"/>
          <w:color w:val="000000"/>
          <w:sz w:val="28"/>
          <w:szCs w:val="28"/>
          <w:lang w:eastAsia="ru-RU"/>
        </w:rPr>
        <w:t>, являющуюся структурным подразделением ГБУЗ-аптечная сеть;</w:t>
      </w:r>
    </w:p>
    <w:p>
      <w:pPr>
        <w:pStyle w:val="Normal"/>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3) приемку ЛП, МИ и СПЛП, закупленных для льготных категорий граждан в случаях, когда ГБУЗ-аптечная сеть определена Департаментом грузополучателем и представление в ГКУС-склад документов по </w:t>
      </w:r>
      <w:r>
        <w:rPr>
          <w:rFonts w:eastAsia="Times New Roman" w:cs="Times New Roman" w:ascii="Times New Roman" w:hAnsi="Times New Roman"/>
          <w:color w:val="000000"/>
          <w:spacing w:val="-4"/>
          <w:sz w:val="28"/>
          <w:szCs w:val="28"/>
          <w:lang w:eastAsia="ru-RU"/>
        </w:rPr>
        <w:t>приемке ЛП, МИ и СПЛП</w:t>
      </w:r>
      <w:r>
        <w:rPr>
          <w:rFonts w:eastAsia="Times New Roman" w:cs="Times New Roman" w:ascii="Times New Roman" w:hAnsi="Times New Roman"/>
          <w:color w:val="000000"/>
          <w:sz w:val="28"/>
          <w:szCs w:val="28"/>
          <w:lang w:eastAsia="ru-RU"/>
        </w:rPr>
        <w:t>, оформленных в соответствии с требованиями действующего законодательства;</w:t>
      </w:r>
    </w:p>
    <w:p>
      <w:pPr>
        <w:pStyle w:val="Normal"/>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4) надлежащее хранение ЛП, МИ и СПЛП и контроль за их сроками годности;</w:t>
      </w:r>
    </w:p>
    <w:p>
      <w:pPr>
        <w:pStyle w:val="Normal"/>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5) персонифицированный учет движения льготных рецептов (поступивших, обеспеченных, необеспеченных); </w:t>
      </w:r>
    </w:p>
    <w:p>
      <w:pPr>
        <w:pStyle w:val="Normal"/>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6) еженедельно, по понедельникам, предоставление ответственному лицу за льготное лекарственное обеспечение медицинской организации информации с указанием периода поступления и остаточных сроков годности не менее трех и шести месяцев, об имеющихся остатках товарных запасов;</w:t>
      </w:r>
    </w:p>
    <w:p>
      <w:pPr>
        <w:pStyle w:val="Normal"/>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7) ежедневно, не позднее 17:00, обобщение информации, поступившей из </w:t>
      </w:r>
      <w:bookmarkStart w:id="16" w:name="_Hlk171958832"/>
      <w:r>
        <w:rPr>
          <w:rFonts w:eastAsia="Times New Roman" w:cs="Times New Roman" w:ascii="Times New Roman" w:hAnsi="Times New Roman"/>
          <w:sz w:val="28"/>
          <w:szCs w:val="28"/>
          <w:lang w:eastAsia="ru-RU"/>
        </w:rPr>
        <w:t>аптек, аптечных пунктов</w:t>
      </w:r>
      <w:bookmarkEnd w:id="16"/>
      <w:r>
        <w:rPr>
          <w:rFonts w:eastAsia="Times New Roman" w:cs="Times New Roman" w:ascii="Times New Roman" w:hAnsi="Times New Roman"/>
          <w:sz w:val="28"/>
          <w:szCs w:val="28"/>
          <w:lang w:eastAsia="ru-RU"/>
        </w:rPr>
        <w:t xml:space="preserve"> и уведомление Департамента (</w:t>
      </w:r>
      <w:hyperlink r:id="rId8">
        <w:r>
          <w:rPr>
            <w:rStyle w:val="ListLabel1"/>
            <w:rFonts w:eastAsia="Times New Roman" w:cs="Times New Roman" w:ascii="Times New Roman" w:hAnsi="Times New Roman"/>
            <w:sz w:val="28"/>
            <w:szCs w:val="28"/>
            <w:lang w:eastAsia="ru-RU"/>
          </w:rPr>
          <w:t>lekobzdrav@gs.sev.gov.ru</w:t>
        </w:r>
      </w:hyperlink>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color w:val="000000"/>
          <w:sz w:val="28"/>
          <w:szCs w:val="28"/>
          <w:lang w:eastAsia="ru-RU"/>
        </w:rPr>
        <w:t>медицинских организаций и ГКУС-склад о льготных рецептах, находящихся на отложенном обслуживании;</w:t>
      </w:r>
    </w:p>
    <w:p>
      <w:pPr>
        <w:pStyle w:val="Normal"/>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8) ежемесячно, не позднее пятого числа месяца, следующего за отчетным периодом, представление в Департамент сведений об остатках </w:t>
      </w:r>
      <w:r>
        <w:rPr>
          <w:rFonts w:eastAsia="Times New Roman" w:cs="Times New Roman" w:ascii="Times New Roman" w:hAnsi="Times New Roman"/>
          <w:sz w:val="28"/>
          <w:szCs w:val="28"/>
          <w:lang w:eastAsia="ru-RU"/>
        </w:rPr>
        <w:t xml:space="preserve">на складе </w:t>
      </w:r>
      <w:r>
        <w:rPr>
          <w:rFonts w:eastAsia="Times New Roman" w:cs="Times New Roman" w:ascii="Times New Roman" w:hAnsi="Times New Roman"/>
          <w:color w:val="000000"/>
          <w:sz w:val="28"/>
          <w:szCs w:val="28"/>
          <w:lang w:eastAsia="ru-RU"/>
        </w:rPr>
        <w:t xml:space="preserve">и в аптеках, аптечных пунктах ЛП, МИ и СПЛП, количество </w:t>
      </w:r>
      <w:r>
        <w:rPr>
          <w:rFonts w:eastAsia="Times New Roman" w:cs="Times New Roman" w:ascii="Times New Roman" w:hAnsi="Times New Roman"/>
          <w:sz w:val="28"/>
          <w:szCs w:val="28"/>
          <w:lang w:eastAsia="ru-RU"/>
        </w:rPr>
        <w:t>которых менее трех месячной потребности;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9) осуществление постоянного в рабочем порядке взаимодействия сотрудников ГБУЗС-аптечная сеть с сотрудниками ГКУС-склад, оперативное взаимодействие сотрудников ГБУЗС-аптечная сеть с сотрудниками ГКУС-склад по своевременному перемещению льготных ЛП, МИ и СПЛП с медицинского склада с целью своевременного обеспечения вышеуказанными пациентов на момент предоставления льготных рецептов в аптеки, а также для своевременного отпуска по льготным рецептам во избежание истечения сроков годности;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10) обеспечение своевременной подачи заявок на </w:t>
      </w:r>
      <w:r>
        <w:rPr>
          <w:rFonts w:eastAsia="Times New Roman" w:cs="Times New Roman" w:ascii="Times New Roman" w:hAnsi="Times New Roman"/>
          <w:color w:val="000000"/>
          <w:sz w:val="28"/>
          <w:szCs w:val="28"/>
          <w:lang w:eastAsia="ru-RU" w:bidi="ru-RU"/>
        </w:rPr>
        <w:t>ЛП, МИ, СПЛП</w:t>
      </w:r>
      <w:r>
        <w:rPr>
          <w:rFonts w:eastAsia="Times New Roman" w:cs="Times New Roman" w:ascii="Times New Roman" w:hAnsi="Times New Roman"/>
          <w:color w:val="000000"/>
          <w:sz w:val="28"/>
          <w:szCs w:val="28"/>
          <w:lang w:eastAsia="ru-RU"/>
        </w:rPr>
        <w:t xml:space="preserve"> в ГКУС-склад во избежание истечения сроков годности не менее чем за 90 дней.</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2.10. Аптеки, аптечные пункты (в структуре ГКУС-склад и ГБУЗ -аптечная сеть с учетом обслуживаемых льготных категорий граждан):</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 осуществляют приемку ЛП, МИ и СПЛП для отпуска льготным категориям граждан от ГКУС-склад в сопровождении товарных накладных, в том числе на основании разнарядок Департамента;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 обеспечивают надлежащее хранение, перераспределение по аптекам, аптечным пунктам в структуре аптечной сети ГБУЗС-аптечная сеть, ЛП, МИ и СПЛП и контроль за своевременным отпуском вышеуказанных, не менее чем за три месяца до истечения конечного срока годности;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3) осуществляют автоматизированный предметно-количественный учет движения ЛП, МИ и СПЛП (приход, расход, остатки), своевременно вносят информацию о лекарственных препаратах в систему мониторинга движения лекарственных препаратов, осуществляют учёт и контроль лекарственных препаратов в системе мониторинга движения ЛП, МИ и СПЛП от производителя до конечного потребителя с использованием маркировки;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4) осуществляют персонифицированный учет движения льготных рецептов: </w:t>
      </w:r>
      <w:r>
        <w:rPr>
          <w:rFonts w:eastAsia="Times New Roman" w:cs="Times New Roman" w:ascii="Times New Roman" w:hAnsi="Times New Roman"/>
          <w:color w:val="000000"/>
          <w:spacing w:val="-8"/>
          <w:sz w:val="28"/>
          <w:szCs w:val="28"/>
          <w:lang w:eastAsia="ru-RU"/>
        </w:rPr>
        <w:t>поступивших, обеспеченных, необеспеченных;</w:t>
      </w:r>
      <w:r>
        <w:rPr>
          <w:rFonts w:eastAsia="Times New Roman" w:cs="Times New Roman" w:ascii="Times New Roman" w:hAnsi="Times New Roman"/>
          <w:color w:val="000000"/>
          <w:sz w:val="28"/>
          <w:szCs w:val="28"/>
          <w:lang w:eastAsia="ru-RU"/>
        </w:rPr>
        <w:t xml:space="preserve">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5) осуществляют непосредственный отпуск ЛП, МИ и СПЛП по льготным рецептам в соответствии с указанным в нем данным по МНН, а в случае если льготный рецепт выписан по ТН (при наличии номера и даты заседания врачебной комиссии с обратной стороны льготного рецепта);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6) при отсутствии в одной из аптек ГБУЗС-аптечная сеть ЛП, МИ и СПЛП, указанных в льготном рецепте, принимают рецепт на обслуживание (не на отложенное обслуживание, т.к. </w:t>
      </w:r>
      <w:r>
        <w:rPr>
          <w:rFonts w:eastAsia="Times New Roman" w:cs="Times New Roman" w:ascii="Times New Roman" w:hAnsi="Times New Roman"/>
          <w:color w:val="000000"/>
          <w:sz w:val="28"/>
          <w:szCs w:val="28"/>
          <w:lang w:eastAsia="ru-RU" w:bidi="ru-RU"/>
        </w:rPr>
        <w:t>ЛП, МИ, СПЛП</w:t>
      </w:r>
      <w:r>
        <w:rPr>
          <w:rFonts w:eastAsia="Times New Roman" w:cs="Times New Roman" w:ascii="Times New Roman" w:hAnsi="Times New Roman"/>
          <w:color w:val="000000"/>
          <w:sz w:val="28"/>
          <w:szCs w:val="28"/>
          <w:lang w:eastAsia="ru-RU"/>
        </w:rPr>
        <w:t xml:space="preserve"> имеется в аптечной сети ГБУЗС-аптечная сеть по иному адресу льготной сети) и в течении двух дней обеспечивают поступление вышеуказанных в аптеку, аптечный пункт, в которой находится рецепт на обслуживании;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7) все заведующие аптек, аптечных пунктов в структуре ГБУЗ-аптечная сеть несут ответственность за своевременную подачу заявок на </w:t>
      </w:r>
      <w:r>
        <w:rPr>
          <w:rFonts w:eastAsia="Times New Roman" w:cs="Times New Roman" w:ascii="Times New Roman" w:hAnsi="Times New Roman"/>
          <w:color w:val="000000"/>
          <w:sz w:val="28"/>
          <w:szCs w:val="28"/>
          <w:lang w:eastAsia="ru-RU" w:bidi="ru-RU"/>
        </w:rPr>
        <w:t>ЛП, МИ, СПЛП</w:t>
      </w:r>
      <w:r>
        <w:rPr>
          <w:rFonts w:eastAsia="Times New Roman" w:cs="Times New Roman" w:ascii="Times New Roman" w:hAnsi="Times New Roman"/>
          <w:color w:val="000000"/>
          <w:sz w:val="28"/>
          <w:szCs w:val="28"/>
          <w:lang w:eastAsia="ru-RU"/>
        </w:rPr>
        <w:t xml:space="preserve"> на медицинский склад ГКУС-склад во избежание снижения и дефицита товарных запасов в аптеках, аптечных пунктах;</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8) осуществляют рациональное управление товарными запасами в части отоваривания рецептов, принятых на обслуживание, путем перераспределения ЛП, МИ и СПЛП между аптеками, аптечными пунктами;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9) ежемесячно анализируют реестры обслуженных рецептов за предыдущий месяц в части отпуска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для своевременного формирования неснижаемого запаса с целью сохранения доступности лекарственного обеспечения льготным категориям граждан, проживающих к приближенным адресам аптек, аптечных пунктов, в которые пациенты обращаются на постоянной основе.</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2.11. ГКУС-склад (далее – Отправитель) при реализации полномочий по закупке лекарственного обеспечения осуществляет закупку ЛП, МИ и СПЛП для льготных категорий граждан в соответствии с законодательством Российской Федерации о контрактной системе в сфере закупок, осуществляет приемку, распределение, хранение, учет и передачу ЛП, МИ и СПЛП в аптеки, аптечные пункты, в том числе ГБУЗ-аптечная сеть (далее – Получатель) для организации мероприятий по отпуску лекарственного обеспечения льготным категориям граждан.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2.12. Отправитель при передаче (отгрузке)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Получателю выполняет следующие мероприятия: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 обеспечивает прием от аптек, аптечных пунктов Получателя плановых заявок на получение лекарственного обеспечения не чаще двух раз в неделю, а в случае острой необходимости, при наличии оснований, дополнительных заявок на отгрузку ЛП, МИ и СПЛП;</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 обеспечивает подготовку к отгрузке ЛП, МИ и СПЛП в соответствии с заявками аптек и аптечных пунктов Получателя;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3) осуществляет упаковку и маркировку транспортной тары (обеспечив соответствие первичной и вторичной (потребительской) упаковки и маркировки требованиям законодательства Российской Федерации, международных договоров и актов, составляющих право Евразийского экономического союза) отдельно по каждому мероприятию государственной программы развития здравоохранения города Севастополя по обеспечению льготных категорий граждан согласно маршрутному листу с учетом условий хранения и транспортировки лекарственного обеспечения;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2.13. ГКУС-склад для сохранности во время перевозки ЛП, МИ и СПЛП обеспечивает транспортную упаковку (тару), способную предотвратить повреждение или порчу вышеуказанных товаров, а также соответствие транспортной упаковки (тары) требованиям статьи 46 Федерального закона от 12.04.2010 № 61-ФЗ «Об обращении лекарственных средств» и иметь следующую маркировку:</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Получатель: __________________</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Пункт назначения: ________________</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Мероприятия государственной программы: ______________________</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2.14. ГКУС-склад формирует товарные накладные в системе РМИС «ВИТАКОР» и передачу сведений в систему мониторинга движения лекарственных препаратов (далее – МДЛП) (прямой порядок предоставления сведений) в соответствии с постановлением Правительства Российской Федерации от 14.12.2018 № 1556 «Об утверждении Положения о системе мониторинга движения лекарственных препаратов для медицинского применения», в отношении ЛП, произведенных после 01.07.2020. В исключительных случаях предоставление сведений в МДЛП осуществляется ГБУЗС-аптечная сеть (обратный порядок предоставления сведений при обороте ЛП).</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2.15. ГКУС-склад производит отгрузку лекарственного обеспечения исходя из анализа товарных остатков, таким образом, что если на остатках находятся ЛП различных торговых наименований, а также различных дозировок и расфасовок (по согласованию с пунктами отпуска ГБУЗС-аптечная сеть) одного (МНН), то в первую очередь производится отгрузка ЛП с наименьшим сроком годности. Если количество, указанного в заявке лекарственного обеспечения, превышает фактические остатки, то отгрузка лекарственного обеспечения осуществляется исходя из товарных остатков.</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2.16. ГКУС-склад производит отгрузку ЛП, МИ и СПЛП в рабочие дни, в течение рабочего времени, установленного в ГКУС-склад. Отгрузка ЛП, МИ и СПЛП производится в течение рабочего дня, следующего за днем подачи пунктами отпуска ГБУЗС-аптечная сеть соответствующих заявок. ГКУС-склад продлевает указанный срок на срок до двух рабочих дней с уведомлением о продлении срока отгрузки пунктам отпуска ГБУЗС-аптечная сеть по производственным причинам. Отгрузка товаров в выходные и нерабочие праздничные дни, а также за пределами установленного рабочего времени, производится в случае неотложной надобности в интересах льготных категорий граждан по поручению Департамента, по взаимному согласованию ГКУС-склад и ГБУЗ-аптечная сеть.</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2.17. ГКУС-склад передает в ГБУЗ-аптечная сеть с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товарные накладные, сформированные посредством системы РМИС «ВИТАКОР», подписанные и заверенные печатью ГУКС-склад, в количестве 4-х экземпляров, а также маршрутный лист – в количестве двух экземпляров.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2.18. ГКУС-склад по запросу ГБУЗС-аптечная сеть предоставляет информацию о качестве товаров, подлежащих к отгрузке или отгруженных по его по заявке ЛП, МИ и СПЛП, в случае невозможности получения информации о товаре в электронных информационных ресурсах (сайтов Росздравнадзора, ГРЛС, ЕСКЛП, а также используя систему МДЛП).</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2.19. ГКУС-склад устраняет выявленные ГБУЗС-аптечная сеть в ходе приемки лекарственного обеспечения недостатки в течение одного рабочего дня, а при наличии непредвиденных обстоятельств в течение двух рабочих дней.</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2.20. ГКУС-склад осуществляет передачу ЛП, МИ и СПЛП уполномоченному представителю ГБУЗС-аптечная сеть при наличии у него соответствующей доверенности на получение товарно-материальных ценностей. Передача лекарственного обеспечения осуществляется при пересчете количества мест, визуального осмотра на целостность транспортной тары и проверки температурного режима хранения термолабильных ЛП.</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ГКУС-склад производит отгрузку лекарственного обеспечения после внесения данных о количестве транспортных мест, в том числе термолабильных ЛП, времени и даты передачи лекарственного обеспечения в журнале «Регистрация отгрузок и маршрутных листов» и подписи уполномоченного лица ГБУЗС-аптечная сеть в получении лекарственного обеспечения.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2.21. ГБУЗС-аптечная сеть при исполнении государственного задания на оказание услуг по хранению, учету, перевозке (доставке) до аптек и отпуску ЛП, МИ и СПЛП льготным категориям граждан, проживающим на территории города Севастополя и имеющим право на получение государственной социальной помощи, выполняет мероприятия: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1) формирует и подает ГКУС-склад на получение лекарственного обеспечения в электронной форме (отдельным файлом по каждому источнику финансирования) с использованием программы РМИС «ВИТАКОР» или электронным файлом в формате Ex</w:t>
      </w:r>
      <w:r>
        <w:rPr>
          <w:rFonts w:eastAsia="Times New Roman" w:cs="Times New Roman" w:ascii="Times New Roman" w:hAnsi="Times New Roman"/>
          <w:color w:val="000000"/>
          <w:sz w:val="28"/>
          <w:szCs w:val="28"/>
          <w:lang w:val="en-US" w:eastAsia="ru-RU"/>
        </w:rPr>
        <w:t>c</w:t>
      </w:r>
      <w:r>
        <w:rPr>
          <w:rFonts w:eastAsia="Times New Roman" w:cs="Times New Roman" w:ascii="Times New Roman" w:hAnsi="Times New Roman"/>
          <w:color w:val="000000"/>
          <w:sz w:val="28"/>
          <w:szCs w:val="28"/>
          <w:lang w:eastAsia="ru-RU"/>
        </w:rPr>
        <w:t>el в алфавитном порядке. Заявки предоставляются до 12.00 рабочего дня, предшествующего дню отгрузки лекарственного обеспечения;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 получает </w:t>
      </w:r>
      <w:r>
        <w:rPr>
          <w:rFonts w:eastAsia="Times New Roman" w:cs="Times New Roman" w:ascii="Times New Roman" w:hAnsi="Times New Roman"/>
          <w:color w:val="000000"/>
          <w:sz w:val="28"/>
          <w:szCs w:val="28"/>
          <w:lang w:eastAsia="ru-RU" w:bidi="ru-RU"/>
        </w:rPr>
        <w:t>ЛП, МИ, СПЛП</w:t>
      </w:r>
      <w:r>
        <w:rPr>
          <w:rFonts w:eastAsia="Times New Roman" w:cs="Times New Roman" w:ascii="Times New Roman" w:hAnsi="Times New Roman"/>
          <w:color w:val="000000"/>
          <w:sz w:val="28"/>
          <w:szCs w:val="28"/>
          <w:lang w:eastAsia="ru-RU"/>
        </w:rPr>
        <w:t>, непосредственно в ГКУС-склад по адресу: г. Севастополь, ул. Токарева, д. 2 и после пересчета мест, визуального осмотра на целостность транспортной тары и проверки температурного режима хранения термолабильных ЛП, уполномоченный представитель ГБУЗС-аптечная сеть подписывает и передает представителю ГКУС-склад один экземпляр заполненного маршрутного листа с указанием в маршрутном листе даты и времени получения, суммарного количества транспортных мест лекарственного обеспечения (в том числе термолабильных ЛП).</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С момента подписания маршрутного листа ответственность за сохранность груза и соблюдения холодовой цепи несет ГБУЗС-аптечная сеть.</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Не позднее одного рабочего дня с момента получения ЛП, МИ и СПЛП возвращает ГКУС-склад заполненный маршрутный лист, удостоверенный подписью и печатью уполномоченного представителя аптеки, аптечного пункта ГБУЗ-аптечная сеть;</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3) обеспечивает доставку лекарственного обеспечения до аптек, аптечных пунктов ГБУЗ-аптечная сеть в течение одного рабочего дня, а в случае непредвиденных обстоятельств – в течение двух рабочих дней, с момента получения лекарственного обеспечения от ГКУС-склад и обеспечивает осуществление в указанных местах приемки лекарственного обеспечения.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В ходе приемки лекарственного обеспечения в аптеке ГБУЗ-аптечная сеть осуществляет: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проверку полноты комплекта документов;</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контроль наличия/отсутствия внешних повреждений вторичной упаковки;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проверку фактически поставленных sgtin путем сканирования дата матрикс кодов на каждой упаковке и подтверждения отправленных сведений в системе МДЛП;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приемку товара в ТУС РМИС «ВИТАКОР».</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После приемки лекарственного обеспечения в случае отсутствия замечаний подписывает товарные накладные сформированные посредством системы РМИС «ВИТАКОР», направляет в адрес ГКУС-склад два экземпляра товарной накладной, подписанной уполномоченным должностным лицом и заверенной печатью ГБУЗС-аптечная сеть. При наличии замечаний к полученному лекарственному обеспечению, в течение одного рабочего дня с момента получения лекарственного обеспечения, информирует о выявленных в ходе приемки недостатках ГКУС-склад путем направления акта об установленном расхождении унифицированной формы № ТОРГ-2.</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2.22. ГБУЗС-аптечная сеть осуществляет возврат ГКУС-склад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в случае, если выявленные в ходе приемки недостатки не были устранены.</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2.23. ГБУЗС-аптечная осуществляет отпуск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по льготным рецептам льготным категориям граждан в соответствии с настоящим Порядком.</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2.24. В целях осуществления бухгалтерского учета для оформления операций по безвозмездной передаче (получению) материальных запасов используется Извещение ф. 0504805, которое оформляется в четырех экземплярах передающей стороной и подписывается (подтверждается) принимающей стороной с возвратом одного из подписанных экземпляров передающей стороне.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При передаче нефинансовых активов документы по их поступлению и выбытию Извещение не заменяет, а составляется дополнительно. К извещению прилагаются документы, подтверждающие факт приема-передачи объектов учета (единицей учета является вторичная потребительская упаковка), а именно накладная ф. 0510458, которая составляется на основании товарной накладной из системы РМИС «ВИТАКОР» в четырех экземплярах. Два экземпляра являются основанием для отпуска материальных запасов и хранится у передающей стороны, остальные два – передаются представителю учреждения – получателя материальных запасов.</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2.25. Главные внештатные специалисты Департамента: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1) осуществляют контроль за обоснованностью и своевременностью назначения (по курируемому профилю медицинской деятельности)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льготным категориям граждан, в том числе назначения ЛП по торговому наименованию и незарегистрированных ЛП, дают заключения по эффективности применения таких препаратов не менее двух раз в год;</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2) участвуют (по приглашению медицинской организации) в заседаниях врачебных комиссий при назначении льготным категориям граждан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не включенных в Перечень жизненно необходимых и важнейших лекарственных препаратов для медицинского применения;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незарегистрированных ЛП на территории Российской Федерации;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назначаемых по конкретному торговому наименованию, при наличии извещения о неблагоприятной, побочной реакции организма, непереносимости ЛП, СПЛП пациентам;</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3) проводят анализ обоснованности заявок медицинских организаций на предмет оценки фактической потребности льготных категорий граждан в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включая персонифицированные заявки, и представляют его в отдел обеспечения лекарственными средствами и изделиями медицинского назначения Управления по лекарственному обеспечению и лицензированию медицинской и фармацевтической деятельности Департамента;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4) проводят анализ отпуска по курируемому профилю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льготным категориям граждан, включая оценку клинического применения (важности и эффективности), равномерности распределения между пациентами, относящимися к льготным категориям граждан, достаточности или избыточности расходов соответствующих бюджетов;</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5) проводят анализ фармацевтического рынка и при возникновении рисков появления дефектуры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не позднее, чем за три месяца до появления такой дефектуры информируют Департамент о складывающейся ситуации и дают предложения об организации льготного лекарственного обеспечения с учетом возникшего риска, в том числе рекомендации по осуществлению аналоговых замен, изменению схем лечения</w:t>
      </w:r>
      <w:r>
        <w:rPr>
          <w:rFonts w:eastAsia="Times New Roman" w:cs="Times New Roman" w:ascii="Times New Roman" w:hAnsi="Times New Roman"/>
          <w:color w:val="000000"/>
          <w:spacing w:val="-4"/>
          <w:sz w:val="28"/>
          <w:szCs w:val="28"/>
          <w:lang w:eastAsia="ru-RU"/>
        </w:rPr>
        <w:t>;</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6) проводят анализ на основании клинических рекомендаций и стандартов оказания медицинской помощи и информируют Департамент обо всех случаях возникновения непредвиденной потребности у льготных категорий граждан в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7) проводят корректировку заявок медицинских организаций и оценку целесообразности осуществления закупок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льготным категориям граждан с целью формирования ликвидного товарного запаса для текущего использования по курируемому профилю;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8) согласовывают и обосновывают потребность в </w:t>
      </w:r>
      <w:r>
        <w:rPr>
          <w:rFonts w:eastAsia="Times New Roman" w:cs="Times New Roman" w:ascii="Times New Roman" w:hAnsi="Times New Roman"/>
          <w:color w:val="000000"/>
          <w:sz w:val="28"/>
          <w:szCs w:val="28"/>
          <w:lang w:eastAsia="ru-RU" w:bidi="ru-RU"/>
        </w:rPr>
        <w:t>ЛП, МИ, СПЛП</w:t>
      </w:r>
      <w:r>
        <w:rPr>
          <w:rFonts w:eastAsia="Times New Roman" w:cs="Times New Roman" w:ascii="Times New Roman" w:hAnsi="Times New Roman"/>
          <w:color w:val="000000"/>
          <w:sz w:val="28"/>
          <w:szCs w:val="28"/>
          <w:lang w:eastAsia="ru-RU"/>
        </w:rPr>
        <w:t xml:space="preserve"> для дальнейшего утверждения заявки медицинских организаций, проект </w:t>
      </w:r>
      <w:r>
        <w:rPr>
          <w:rFonts w:eastAsia="Times New Roman" w:cs="Times New Roman" w:ascii="Times New Roman" w:hAnsi="Times New Roman"/>
          <w:color w:val="000000"/>
          <w:sz w:val="28"/>
          <w:szCs w:val="28"/>
          <w:lang w:eastAsia="ru-RU" w:bidi="ru-RU"/>
        </w:rPr>
        <w:t xml:space="preserve">сводной </w:t>
      </w:r>
      <w:r>
        <w:rPr>
          <w:rFonts w:eastAsia="Times New Roman" w:cs="Times New Roman" w:ascii="Times New Roman" w:hAnsi="Times New Roman"/>
          <w:color w:val="000000"/>
          <w:sz w:val="28"/>
          <w:szCs w:val="28"/>
          <w:lang w:eastAsia="ru-RU"/>
        </w:rPr>
        <w:t xml:space="preserve">утвержденной (годовой) заявки с учетом персонифицированной потребности; </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9) проводят корректировку заявок медицинских организаций на включение льготных категорий граждан преимущественно происхождения Евразийского экономического союза с целью поддержания и стимулирования развитие отечественной промышленности в рамках одной Клинико-фармакологической группы, а также во избежание дефектуры ЛП иностранного происхождения;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10) организовывают взаимодействие врачей и сотрудников аптек ГКУС- аптечная сеть по оперативной выписке льготных рецептов врачами поликлиник на </w:t>
      </w:r>
      <w:r>
        <w:rPr>
          <w:rFonts w:eastAsia="Times New Roman" w:cs="Times New Roman" w:ascii="Times New Roman" w:hAnsi="Times New Roman"/>
          <w:color w:val="000000"/>
          <w:sz w:val="28"/>
          <w:szCs w:val="28"/>
          <w:lang w:eastAsia="ru-RU" w:bidi="ru-RU"/>
        </w:rPr>
        <w:t>ЛП, МИ, СПЛП</w:t>
      </w:r>
      <w:r>
        <w:rPr>
          <w:rFonts w:eastAsia="Times New Roman" w:cs="Times New Roman" w:ascii="Times New Roman" w:hAnsi="Times New Roman"/>
          <w:color w:val="000000"/>
          <w:sz w:val="28"/>
          <w:szCs w:val="28"/>
          <w:lang w:eastAsia="ru-RU"/>
        </w:rPr>
        <w:t>, срок годности которых истекает через три месяца.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2.26. Поставщики, являясь исполнителями государственных контрактов, осуществляют, в соответствии с заключенными государственными контрактами, своевременную и качественную поставку ЛП, МИ и СПЛП, со сроком годности не менее 12 месяцев, либо с меньшим сроком годности, по предварительному согласованию с Департаментом.</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spacing w:lineRule="auto" w:line="240" w:before="0" w:after="0"/>
        <w:ind w:firstLine="709" w:right="20"/>
        <w:jc w:val="center"/>
        <w:rPr>
          <w:rFonts w:ascii="Times New Roman" w:hAnsi="Times New Roman" w:eastAsia="Times New Roman" w:cs="Times New Roman"/>
          <w:bCs/>
          <w:color w:val="000000"/>
          <w:sz w:val="28"/>
          <w:szCs w:val="28"/>
          <w:lang w:eastAsia="ru-RU" w:bidi="ru-RU"/>
        </w:rPr>
      </w:pPr>
      <w:r>
        <w:rPr>
          <w:rFonts w:eastAsia="Times New Roman" w:cs="Times New Roman" w:ascii="Times New Roman" w:hAnsi="Times New Roman"/>
          <w:bCs/>
          <w:color w:val="000000"/>
          <w:sz w:val="28"/>
          <w:szCs w:val="28"/>
          <w:lang w:eastAsia="ru-RU" w:bidi="ru-RU"/>
        </w:rPr>
        <w:t xml:space="preserve">3. Организация работы по формированию ежегодной потребности </w:t>
        <w:br/>
        <w:t>в льготном лекарственном обеспечении</w:t>
      </w:r>
    </w:p>
    <w:p>
      <w:pPr>
        <w:pStyle w:val="Normal"/>
        <w:widowControl w:val="false"/>
        <w:spacing w:lineRule="auto" w:line="240" w:before="0" w:after="0"/>
        <w:ind w:firstLine="709" w:right="20"/>
        <w:jc w:val="center"/>
        <w:rPr>
          <w:rFonts w:ascii="Times New Roman" w:hAnsi="Times New Roman" w:eastAsia="Times New Roman" w:cs="Times New Roman"/>
          <w:b/>
          <w:color w:val="000000"/>
          <w:sz w:val="28"/>
          <w:szCs w:val="28"/>
          <w:lang w:eastAsia="ru-RU" w:bidi="ru-RU"/>
        </w:rPr>
      </w:pPr>
      <w:r>
        <w:rPr>
          <w:rFonts w:eastAsia="Times New Roman" w:cs="Times New Roman" w:ascii="Times New Roman" w:hAnsi="Times New Roman"/>
          <w:b/>
          <w:color w:val="000000"/>
          <w:sz w:val="28"/>
          <w:szCs w:val="28"/>
          <w:lang w:eastAsia="ru-RU" w:bidi="ru-RU"/>
        </w:rPr>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3.1. Заявочная кампания ежегодно проводится в Департаменте для целей расчета объема планируемых на очередной период закупок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для льготных категорий граждан.</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3.2. Основанием для расчета объема планируемых на очередной период закупок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для льготных категорий граждан являются заявки медицинских организаций.</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rPr>
        <w:t>3.3. </w:t>
      </w:r>
      <w:r>
        <w:rPr>
          <w:rFonts w:eastAsia="Times New Roman" w:cs="Times New Roman" w:ascii="Times New Roman" w:hAnsi="Times New Roman"/>
          <w:color w:val="000000"/>
          <w:sz w:val="28"/>
          <w:szCs w:val="28"/>
          <w:lang w:eastAsia="ru-RU" w:bidi="ru-RU"/>
        </w:rPr>
        <w:t>Для целей проведения заявочной кампании и приема заявок медицинских организаций Департамент формирует клинический формуляр на основании следующих данных:</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утвержденного федерального Перечня жизненно-необходимых и важнейших лекарственных препаратов для медицинского применения на очередной год;</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заключений врачебных комиссий медицинских организаций, проведенных не позднее одного месяца до дня подачи заявки медицинской организации;</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 имеющихся на исполнении судебных решений об обеспечении </w:t>
      </w:r>
      <w:r>
        <w:rPr>
          <w:rFonts w:eastAsia="Times New Roman" w:cs="Times New Roman" w:ascii="Times New Roman" w:hAnsi="Times New Roman"/>
          <w:color w:val="000000"/>
          <w:sz w:val="28"/>
          <w:szCs w:val="28"/>
          <w:lang w:eastAsia="ru-RU"/>
        </w:rPr>
        <w:t xml:space="preserve">льготных категорий граждан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регистров льготных категорий граждан;</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bidi="ru-RU"/>
        </w:rPr>
        <w:t>- данных о назначении и отпуске ЛП, МИ и СПЛП из Паспортов врачебных участков за период с 1 января по 1 июля текущего года;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порядков оказания медицинской помощи, с учетом стандартов медицинской помощи и на основе клинических рекомендации;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имеющихся товарных запасов;</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анализа выполнения заявки медицинской организации за предыдущий год.</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3.4. Заявки медицинских организаций формируются в РМИС «ВИТАКОР» на основе электронных шаблонов (далее – шаблон заявки).</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3.5. Шаблон заявки содержит:</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перечень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сформированный из клинического формуляра;</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pacing w:val="-6"/>
          <w:sz w:val="28"/>
          <w:szCs w:val="28"/>
          <w:lang w:eastAsia="ru-RU"/>
        </w:rPr>
      </w:pPr>
      <w:r>
        <w:rPr>
          <w:rFonts w:eastAsia="Times New Roman" w:cs="Times New Roman" w:ascii="Times New Roman" w:hAnsi="Times New Roman"/>
          <w:color w:val="000000"/>
          <w:spacing w:val="-6"/>
          <w:sz w:val="28"/>
          <w:szCs w:val="28"/>
          <w:lang w:eastAsia="ru-RU"/>
        </w:rPr>
        <w:t xml:space="preserve">- наименования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pacing w:val="-6"/>
          <w:sz w:val="28"/>
          <w:szCs w:val="28"/>
          <w:lang w:eastAsia="ru-RU"/>
        </w:rPr>
        <w:t xml:space="preserve"> по МНН;</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приблизительные цены на </w:t>
      </w:r>
      <w:r>
        <w:rPr>
          <w:rFonts w:eastAsia="Times New Roman" w:cs="Times New Roman" w:ascii="Times New Roman" w:hAnsi="Times New Roman"/>
          <w:color w:val="000000"/>
          <w:sz w:val="28"/>
          <w:szCs w:val="28"/>
          <w:lang w:eastAsia="ru-RU" w:bidi="ru-RU"/>
        </w:rPr>
        <w:t>ЛП, МИ, СПЛП</w:t>
      </w:r>
      <w:r>
        <w:rPr>
          <w:rFonts w:eastAsia="Times New Roman" w:cs="Times New Roman" w:ascii="Times New Roman" w:hAnsi="Times New Roman"/>
          <w:color w:val="000000"/>
          <w:sz w:val="28"/>
          <w:szCs w:val="28"/>
          <w:lang w:eastAsia="ru-RU"/>
        </w:rPr>
        <w:t>, сформированные по предельной отпускной цене на ЛП, МИ, СПЛП, установленные в соответствии с действующим законодательством;</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 объемные показатели потребности в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по дозировке и фасовке (с учетом того, что количество таблеток, капсул, ампул и т.д. в одной упаковке может меняться).</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Подлежащие заполнению медицинской организацией строки и столбцы шаблона заявки содержат целое число упаковок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w:t>
      </w:r>
    </w:p>
    <w:p>
      <w:pPr>
        <w:pStyle w:val="Normal"/>
        <w:widowControl w:val="false"/>
        <w:tabs>
          <w:tab w:val="clear" w:pos="708"/>
          <w:tab w:val="left" w:pos="1079"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Приблизительная стоимость по каждой позиции шаблона заявки считается автоматически. Итоговая сумма шаблона заявки является ориентировочной и бюджетные обязательства не порождает.</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3.6. При формировании заявки медицинская организация обеспечивает:</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раздельное формирование потребности для обеспечения льготных категорий граждан Департамента по всем программам в рамках финансирования из средств федерального бюджета и бюджета города Севастополя;</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корректное указание количества упаковок ЛП, МИ и СПЛП;</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расчет потребности по средним объемам потребления ЛП, МИ и СПЛП за три предшествующих периода по каждой позиции шаблона заявки.</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3.7. Заявка медицинской организации для оценки ее обоснованности начальником </w:t>
      </w:r>
      <w:r>
        <w:rPr>
          <w:rFonts w:eastAsia="Times New Roman" w:cs="Times New Roman" w:ascii="Times New Roman" w:hAnsi="Times New Roman"/>
          <w:color w:val="000000"/>
          <w:sz w:val="28"/>
          <w:szCs w:val="28"/>
          <w:lang w:eastAsia="ru-RU"/>
        </w:rPr>
        <w:t>отдела обеспечения лекарственными средствами и изделиями медицинского назначения Управления по лекарственному обеспечению и лицензированию медицинской и фармацевтической деятельности</w:t>
      </w:r>
      <w:r>
        <w:rPr>
          <w:rFonts w:eastAsia="Times New Roman" w:cs="Times New Roman" w:ascii="Times New Roman" w:hAnsi="Times New Roman"/>
          <w:color w:val="000000"/>
          <w:sz w:val="28"/>
          <w:szCs w:val="28"/>
          <w:lang w:eastAsia="ru-RU" w:bidi="ru-RU"/>
        </w:rPr>
        <w:t xml:space="preserve"> Департамента направляется главным внештатным специалистам Департамента по соответствующим профилям.</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3.8. В ходе процедуры согласования заявки медицинской организации главными внештатным специалистам Департамента, медицинская организация с учетом имеющихся замечаний обеспечивает корректировку заявки медицинской организации либо информирует Департамент о несогласии с позицией соответствующего главного внештатного специалиста Департамента и представляет обоснование своей позиции.</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3.9. Согласованные главными внештатными специалистами Департамента заявки медицинских организаций утверждаются Департаментом и в дальнейшем применяются участниками взаимодействия в качестве утвержденной заявки медицинской организации.</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3.10. Департамент в отношении несогласованных главными внештатными специалистами Департамента заявок медицинских организаций принимает следующие решения:</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в части, по которой не возникло разногласий, заявка медицинской организации формируется заново и утверждается наравне с согласованными главными внештатными специалистами Департамента заявками медицинских организаций;</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в части, по которой возникли разногласия, заявка медицинской организации утверждается Департаментом только после проведения согласовательных процедур и рассмотрения заявки на заседании заявочной комиссии.</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3.11. Отдел </w:t>
      </w:r>
      <w:r>
        <w:rPr>
          <w:rFonts w:eastAsia="Times New Roman" w:cs="Times New Roman" w:ascii="Times New Roman" w:hAnsi="Times New Roman"/>
          <w:color w:val="000000"/>
          <w:sz w:val="28"/>
          <w:szCs w:val="28"/>
          <w:lang w:eastAsia="ru-RU"/>
        </w:rPr>
        <w:t>обеспечения лекарственными средствами и изделиями медицинского назначения Управления по лекарственному обеспечению и лицензированию медицинской и фармацевтической деятельности</w:t>
      </w:r>
      <w:r>
        <w:rPr>
          <w:rFonts w:eastAsia="Times New Roman" w:cs="Times New Roman" w:ascii="Times New Roman" w:hAnsi="Times New Roman"/>
          <w:color w:val="000000"/>
          <w:sz w:val="28"/>
          <w:szCs w:val="28"/>
          <w:lang w:eastAsia="ru-RU" w:bidi="ru-RU"/>
        </w:rPr>
        <w:t xml:space="preserve"> Департамента на основании утвержденных заявок медицинских организаций формирует проект сводной утвержденной (Годовой) заявки, включая формирование в сводной заявке раздела персонифицированных сведений (для случаев применения ЛП, МИ и СПЛП дорогостоящих, либо имеющих малое число получателей по медицинским показателям, либо назначенных решениями врачебной комиссии по торговым наименованиям) и инициирует ее утверждение.</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3.12. Сводная утвержденная (Годовая) заявка является ориентировочной и бюджетные обязательства не порождает, а используется для формирования плана закупок с учетом лимитов бюджетных обязательств, доведенных до Департамента.</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3.13. Медицинские организации при изменении потребности (исключения, дополнения, изменения позиций утвержденной заявки медицинской организации) в ЛП, МИ и СПЛП, обращаются в Департамент для внесения изменений в утвержденную заявку медицинской организации или за утверждением персонифицированной заявки медицинской организации с приложением следующего обоснования:</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причин изменения потребности в ЛП, МИ и СПЛП с приложением подтверждающих медицинских документов в соответствии с пунктами 4.10 и 4.11 настоящего Порядка;</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принятых на уровне медицинской организации мер по оказанию пациенту, относящемуся к льготной категории граждан, медицинской помощи (в том числе за счет других источников финансирования);</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расчетов изменения потребности в ЛП, МИ и СПЛП в количестве упаковок.</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3.14. Персонифицированные заявки медицинской организации проходят процедуру согласования и утверждения в соответствии с настоящим разделом.</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3.15.</w:t>
      </w:r>
      <w:r>
        <w:rPr>
          <w:rFonts w:eastAsia="Times New Roman" w:cs="Times New Roman" w:ascii="Times New Roman" w:hAnsi="Times New Roman"/>
          <w:color w:val="000000"/>
          <w:sz w:val="28"/>
          <w:szCs w:val="28"/>
          <w:lang w:val="en-US" w:eastAsia="ru-RU" w:bidi="ru-RU"/>
        </w:rPr>
        <w:t> </w:t>
      </w:r>
      <w:r>
        <w:rPr>
          <w:rFonts w:eastAsia="Times New Roman" w:cs="Times New Roman" w:ascii="Times New Roman" w:hAnsi="Times New Roman"/>
          <w:color w:val="000000"/>
          <w:sz w:val="28"/>
          <w:szCs w:val="28"/>
          <w:lang w:eastAsia="ru-RU" w:bidi="ru-RU"/>
        </w:rPr>
        <w:t>При выявлении малого товарного запаса в аптеках ГБУЗС-аптечная сеть в виду включения новых пациентов в региональный регистр льготополучателей и увеличенного расхода ЛП, МИ и СПЛП отделом обеспечения лекарственными средствами и изделиями медицинского назначения Управления по лекарственному обеспечению и лицензированию медицинской и фармацевтической деятельности Департамента проводится оперативный анализ потребления вышеуказанных за истекший период (квартал, полугодие), после чего формируется дополнительная заявка, исходя из имеющихся бюджетных средств, выделенных для обеспечения льготных категорий граждан, для передачи заявки в адрес ГКУС-склад с целью проведения закупочных процедур, а также во избежание отложенного обеспечения пациентов.</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b/>
          <w:color w:val="000000"/>
          <w:sz w:val="28"/>
          <w:szCs w:val="28"/>
          <w:lang w:eastAsia="ru-RU" w:bidi="ru-RU"/>
        </w:rPr>
      </w:pPr>
      <w:r>
        <w:rPr>
          <w:rFonts w:eastAsia="Times New Roman" w:cs="Times New Roman" w:ascii="Times New Roman" w:hAnsi="Times New Roman"/>
          <w:b/>
          <w:color w:val="000000"/>
          <w:sz w:val="28"/>
          <w:szCs w:val="28"/>
          <w:lang w:eastAsia="ru-RU" w:bidi="ru-RU"/>
        </w:rPr>
      </w:r>
    </w:p>
    <w:p>
      <w:pPr>
        <w:pStyle w:val="Normal"/>
        <w:widowControl w:val="false"/>
        <w:spacing w:lineRule="auto" w:line="240" w:before="0" w:after="0"/>
        <w:ind w:firstLine="709" w:right="20"/>
        <w:jc w:val="center"/>
        <w:rPr>
          <w:rFonts w:ascii="Times New Roman" w:hAnsi="Times New Roman" w:eastAsia="Times New Roman" w:cs="Times New Roman"/>
          <w:bCs/>
          <w:color w:val="000000"/>
          <w:sz w:val="28"/>
          <w:szCs w:val="28"/>
          <w:lang w:eastAsia="ru-RU" w:bidi="ru-RU"/>
        </w:rPr>
      </w:pPr>
      <w:r>
        <w:rPr>
          <w:rFonts w:eastAsia="Times New Roman" w:cs="Times New Roman" w:ascii="Times New Roman" w:hAnsi="Times New Roman"/>
          <w:bCs/>
          <w:color w:val="000000"/>
          <w:sz w:val="28"/>
          <w:szCs w:val="28"/>
          <w:lang w:eastAsia="ru-RU" w:bidi="ru-RU"/>
        </w:rPr>
        <w:t xml:space="preserve">4. Организация работы по назначению льготным категориям граждан </w:t>
      </w:r>
      <w:r>
        <w:rPr>
          <w:rFonts w:eastAsia="Times New Roman" w:cs="Times New Roman" w:ascii="Times New Roman" w:hAnsi="Times New Roman"/>
          <w:color w:val="000000"/>
          <w:sz w:val="28"/>
          <w:szCs w:val="28"/>
          <w:lang w:eastAsia="ru-RU" w:bidi="ru-RU"/>
        </w:rPr>
        <w:t xml:space="preserve">ЛП, МИ, СПЛП </w:t>
      </w:r>
      <w:r>
        <w:rPr>
          <w:rFonts w:eastAsia="Times New Roman" w:cs="Times New Roman" w:ascii="Times New Roman" w:hAnsi="Times New Roman"/>
          <w:bCs/>
          <w:color w:val="000000"/>
          <w:sz w:val="28"/>
          <w:szCs w:val="28"/>
          <w:lang w:eastAsia="ru-RU" w:bidi="ru-RU"/>
        </w:rPr>
        <w:t>и выписыванию льготных рецептов на них</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4.1. Назначение льготным категориям граждан ЛП, МИ и СПЛП и выписывание льготных рецептов на них осуществляется в соответствии с действующим законодательством Российской Федерации и города Севастополя, настоящим Порядком в медицинской организации:</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оказывающей первичную медико-санитарную помощь в амбулаторных условиях, к которой гражданин, относящийся к льготным категориям граждан, прикреплен по территориально-участковому принципу либо в выбранной таким гражданином для получения первичной медико-санитарной помощи в амбулаторных условиях медицинской организации;</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оказывающей специализированную медицинскую помощь, при выписке из стационарного отделения такой медицинской организации.</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4.2. Назначение ЛП, МИ и СПЛП и оформление соответствующего льготного рецепта осуществляется лечащим врачом, при наличии медицинских показаний с учетом диагноза, характера и тяжести заболевания по результатам медицинского осмотра.</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4.3. При первичном обращении в медицинскую организацию для оказания ему первичной медико-санитарной помощи, в том числе реализации права на получение льготных рецептов гражданин, относящийся к льготным категориям граждан, предъявляет документы согласно приказу Министерства здравоохранения Российской Федерации от 14.04.2025 №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Осуществляя оформление медицинской документации при первичном обращении, уполномоченный специалист медицинской организации проверяет факт наличия данных о гражданине, относящегося к льготным категориям граждан, в соответствующем Регистре льготников. В случае отсутствия гражданина, относящегося к льготным категориям граждан, в соответствующем Регистре льготников, уполномоченный специалист медицинской организации информирует об этом гражданина и направляет его в СФР для корректировки данных. Выписка льготных рецептов гражданам, о которых отсутствуют сведения в соответствующем Регистре льготников, не допускается. </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4.4. Льготные </w:t>
      </w:r>
      <w:r>
        <w:rPr>
          <w:rFonts w:eastAsia="Times New Roman" w:cs="Times New Roman" w:ascii="Times New Roman" w:hAnsi="Times New Roman"/>
          <w:color w:val="000000"/>
          <w:spacing w:val="-4"/>
          <w:sz w:val="28"/>
          <w:szCs w:val="28"/>
          <w:lang w:eastAsia="ru-RU" w:bidi="ru-RU"/>
        </w:rPr>
        <w:t>рецепты выписываются на имя пациента для которого предназначены ЛП, МИ, СПЛП и выдаются ему непосредственно. Право получения льготного рецепта, кроме пациента, имеет его законный (уполномоченный) представитель на основании</w:t>
      </w:r>
      <w:r>
        <w:rPr>
          <w:rFonts w:eastAsia="Times New Roman" w:cs="Times New Roman" w:ascii="Times New Roman" w:hAnsi="Times New Roman"/>
          <w:color w:val="000000"/>
          <w:sz w:val="28"/>
          <w:szCs w:val="28"/>
          <w:lang w:eastAsia="ru-RU" w:bidi="ru-RU"/>
        </w:rPr>
        <w:t xml:space="preserve"> документов, подтверждающих в соответствии с требованиями Федерального закона от 21.11.2011 № 323-ФЗ «Об основах охраны здоровья граждан в Российской Федерации» право действовать от имени пациента, при условии, если лечащим врачом был проведен соответствующий медицинский осмотр и необходимые медицинские вмешательства, и повторного осмотра для уточнения тактики лечения не требуется. Факт выдачи льготного рецепта представителю фиксируется записью в медицинской карте пациента. </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4.5. Оформление льготных рецептов осуществляется в порядках, установленных приказами Министерства здравоохранения Российской Федерации от 24.11.2021 №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и от 20.12.2012 № 1181н «Об утверждении порядка назначения и выписывания медицинских изделий, а также форм рецептурных бланков на медицинские изделия и порядка оформления указанных бланков, их учета и хранения». </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Серия и диапазон номеров льготных рецептов соответствующих бланков утверждаются Департаментом.</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4.6. Выписка льготных рецептов осуществляется в РМИС «ВИТАКОР. В случае невозможности по техническим причинам сформировать рецепт в РМИС «ВИТАКОР» выписка рецептов осуществляются вручную на бумажном носителе на бланках, изготовленных типографским способом, с последующим внесением информации о выписанном рецепте в РМИС «ВИТАКОР» и передачей бумажного носителя в аптечную организацию, осуществившую отпуск. </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Льготный рецепт на бумажном носителе, выписываемый на рецептурных бланках форм № 148-1/у-04(л) и оформляется лечащим врачом в двух экземплярах, с одним экземпляром которого пациент обращается в аптечную организацию. Второй экземпляр рецепта приобщается к медицинской карте пациента.</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Наркотические и психотропные ЛП списка </w:t>
      </w:r>
      <w:r>
        <w:rPr>
          <w:rFonts w:eastAsia="Times New Roman" w:cs="Times New Roman" w:ascii="Times New Roman" w:hAnsi="Times New Roman"/>
          <w:color w:val="000000"/>
          <w:sz w:val="28"/>
          <w:szCs w:val="28"/>
          <w:lang w:val="en-US" w:eastAsia="ru-RU" w:bidi="ru-RU"/>
        </w:rPr>
        <w:t>II</w:t>
      </w:r>
      <w:r>
        <w:rPr>
          <w:rFonts w:eastAsia="Times New Roman" w:cs="Times New Roman" w:ascii="Times New Roman" w:hAnsi="Times New Roman"/>
          <w:color w:val="000000"/>
          <w:sz w:val="28"/>
          <w:szCs w:val="28"/>
          <w:lang w:eastAsia="ru-RU" w:bidi="ru-RU"/>
        </w:rPr>
        <w:t xml:space="preserve"> Перечня (за исключением ЛП в виде трансдермальных терапевтических систем, а также ЛП, содержащих наркотическое средство в сочетании с антагонистом опиоидных рецепторов) выписываются на специальном рецептурном бланке на наркотическое средство и психотропное вещество формы № 107/у-НП,</w:t>
      </w:r>
      <w:r>
        <w:rPr/>
        <w:t xml:space="preserve"> </w:t>
      </w:r>
      <w:r>
        <w:rPr>
          <w:rFonts w:eastAsia="Times New Roman" w:cs="Times New Roman" w:ascii="Times New Roman" w:hAnsi="Times New Roman"/>
          <w:color w:val="000000"/>
          <w:sz w:val="28"/>
          <w:szCs w:val="28"/>
          <w:lang w:eastAsia="ru-RU" w:bidi="ru-RU"/>
        </w:rPr>
        <w:t>к которому дополнительно оформляется рецепт на рецептурном бланке формы № 148-1/у-04(л) (в двух экземплярах при оформлении на бумажном носителе).</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Наркотические и психотропные ЛП списка II Перечня в виде трансдермальных терапевтических систем, наркотические ЛП списка II Перечня, содержащие наркотическое средство в сочетании с антагонистом опиоидных рецепторов, психотропные ЛП списка III Перечня, иные лекарственные средства, подлежащие предметно-количественному учету, ЛП, обладающие анаболической активностью, комбинированные ЛП выписываются на рецептурныхом бланкахе форм № 107-1/у и № 148-1/у-88, к которым дополнительно оформляется рецепт на рецептурном бланке формы </w:t>
        <w:br/>
        <w:t>№ 148-1/у-04(л) (в двух экземплярах при оформлении на бумажном носителе).</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4.7. Лечащий врач отражает выписанные льготные рецепты в следующих учетных формах:</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учетную форму № 025/у «Медицинская карта пациента, получающего медицинскую помощь в амбулаторных условиях»;</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 030-Л/у «Карта гражданина, имеющего право на получение набора социальных услуг по учету отпуска лекарственных препаратов».</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highlight w:val="green"/>
          <w:lang w:eastAsia="ru-RU" w:bidi="ru-RU"/>
        </w:rPr>
        <w:t>4.8. Лечащий врач при определении тактики лечения пациента, относящегося к льготной категории граждан, с учетом диагноза, характера и тяжести заболевания по результатам медицинского осмотра использует для назначения ЛП, МИ, СПЛП, входящие в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пятидесятипроцентной скидкой, утвержденного постановлением Правительства Севастополя от 24.12.2025 № 625-ПП (ред. от 22.06.2026) «Об утверждении Территориальной программы государственных гарантий бесплатного оказания гражданам медицинской помощи в городе Севастополе на 2026 год и на плановый период 2027 и 2028 годов» (далее – Перечень ЛП).</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highlight w:val="green"/>
          <w:lang w:eastAsia="ru-RU" w:bidi="ru-RU"/>
        </w:rPr>
      </w:pPr>
      <w:r>
        <w:rPr>
          <w:rFonts w:eastAsia="Times New Roman" w:cs="Times New Roman" w:ascii="Times New Roman" w:hAnsi="Times New Roman"/>
          <w:color w:val="000000"/>
          <w:sz w:val="28"/>
          <w:szCs w:val="28"/>
          <w:highlight w:val="green"/>
          <w:lang w:eastAsia="ru-RU" w:bidi="ru-RU"/>
        </w:rPr>
        <w:t xml:space="preserve">4.9. Лечащий врач при необходимости назначения ЛП, не входящего в Перечень ЛП, МИ, СПЛП, информирует о такой необходимости руководителя медицинской организации и главного внештатного специалиста Департамента по соответствующему профилю медицинской деятельности для проведения врачебной комиссии в медицинской организации. </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highlight w:val="green"/>
          <w:lang w:eastAsia="ru-RU" w:bidi="ru-RU"/>
        </w:rPr>
      </w:pPr>
      <w:r>
        <w:rPr>
          <w:rFonts w:eastAsia="Times New Roman" w:cs="Times New Roman" w:ascii="Times New Roman" w:hAnsi="Times New Roman"/>
          <w:color w:val="000000"/>
          <w:sz w:val="28"/>
          <w:szCs w:val="28"/>
          <w:highlight w:val="green"/>
          <w:lang w:eastAsia="ru-RU" w:bidi="ru-RU"/>
        </w:rPr>
        <w:t>При принятии решения об обоснованной необходимости назначения ЛП, не включенного в утвержденный Перечень ЛП и отсутствующего на товарных запасах льготных аптек ответств</w:t>
      </w:r>
      <w:bookmarkStart w:id="17" w:name="_GoBack"/>
      <w:bookmarkEnd w:id="17"/>
      <w:r>
        <w:rPr>
          <w:rFonts w:eastAsia="Times New Roman" w:cs="Times New Roman" w:ascii="Times New Roman" w:hAnsi="Times New Roman"/>
          <w:color w:val="000000"/>
          <w:sz w:val="28"/>
          <w:szCs w:val="28"/>
          <w:highlight w:val="green"/>
          <w:lang w:eastAsia="ru-RU" w:bidi="ru-RU"/>
        </w:rPr>
        <w:t>енное должностное лицо медицинской организации оперативно направляет в адрес Департамента персонифицированную заявку медицинской организации для дальнейшего проведения закупочных мероприятий в рамках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имеет возможность выписать льготный  ЛП, МИ и СПЛП в ГБУЗС-аптечная сеть, ГКУС</w:t>
      </w:r>
      <w:r>
        <w:rPr>
          <w:highlight w:val="green"/>
        </w:rPr>
        <w:t> </w:t>
      </w:r>
      <w:r>
        <w:rPr>
          <w:rFonts w:eastAsia="Times New Roman" w:cs="Times New Roman" w:ascii="Times New Roman" w:hAnsi="Times New Roman"/>
          <w:color w:val="000000"/>
          <w:sz w:val="28"/>
          <w:szCs w:val="28"/>
          <w:highlight w:val="green"/>
          <w:lang w:eastAsia="ru-RU" w:bidi="ru-RU"/>
        </w:rPr>
        <w:t>- склад организовывает выписку льготного рецепта пациенту, уведомив отдел обеспечения лекарственными средствами и изделиями медицинского назначения Управления по лекарственному обеспечению и лицензированию медицинской и фармацевтической деятельности Департамента</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4.10. Льготный рецепт на ЛП которые не включены в перечень жизненно необходимых и важнейших лекарственных препаратов для медицинского применения, утвержденный действующим законодательством, выписывается лечащим врачом по решению врачебной комиссии в случаях если необходимость такого назначения выявлена по жизненным показаниям в следующих случаях:</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выявлена индивидуальная непереносимость в отношении иных ЛП, МИ и СПЛП;</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потребность возникла в отношении ЛП, МИ и СПЛП, не входящих в клинические рекомендации и стандарты медицинской помощи;</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при нетипичном течении заболевания, наличии осложнений основного заболевания и (или) сопутствующих заболеваний, особенностях взаимодействия и совместимости (согласно инструкциям по их применению приводят к снижению эффективности и безопасности фармакотерапии и (или) создают потенциальную опасность для жизни и здоровья пациента) с учетом рекомендаций специалистов федеральных и иных профильных медицинских центров выявлена потребность в назначении по торговым наименованиям;</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одновременного назначения одному пациенту пяти и более ЛП в течении одних суток или свыше десяти наименований в течении одного месяца;</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первичного назначения пациенту наркотических и психотропных ЛП списков II и III Перечня (в случае принятия руководителем медицинской организации решения о необходимости согласования назначения таких ЛП с врачебной комиссией).</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4.11. В случае возникновения потребности, указанной в пункте 4.10 настоящего Порядка, в назначении ЛП, МИ и СПЛП ответственное лицо медицинской организации направляет в Департамент не позднее двух рабочих дней со дня, следующего за днем принятия решения врачебной комиссией медицинской организации следующие документы:</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персонифицированная заявка медицинской организации;</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копии протокола решения врачебной комиссии и медицинских документов, подтверждающих обоснованность принятия решения врачебной комиссией, заверенные руководителем медицинской организации.</w:t>
      </w:r>
    </w:p>
    <w:p>
      <w:pPr>
        <w:pStyle w:val="Normal"/>
        <w:widowControl w:val="false"/>
        <w:tabs>
          <w:tab w:val="clear" w:pos="708"/>
          <w:tab w:val="left" w:pos="8680" w:leader="none"/>
          <w:tab w:val="left" w:pos="9365" w:leader="none"/>
        </w:tabs>
        <w:spacing w:lineRule="exact" w:line="322" w:before="0" w:after="0"/>
        <w:ind w:firstLine="709"/>
        <w:contextualSpacing/>
        <w:jc w:val="both"/>
        <w:rPr>
          <w:rFonts w:ascii="Times New Roman" w:hAnsi="Times New Roman" w:eastAsia="Times New Roman" w:cs="Times New Roman"/>
          <w:b/>
          <w:color w:val="000000"/>
          <w:sz w:val="28"/>
          <w:szCs w:val="28"/>
          <w:lang w:eastAsia="ru-RU" w:bidi="ru-RU"/>
        </w:rPr>
      </w:pPr>
      <w:r>
        <w:rPr>
          <w:rFonts w:eastAsia="Times New Roman" w:cs="Times New Roman" w:ascii="Times New Roman" w:hAnsi="Times New Roman"/>
          <w:b/>
          <w:color w:val="000000"/>
          <w:sz w:val="28"/>
          <w:szCs w:val="28"/>
          <w:lang w:eastAsia="ru-RU" w:bidi="ru-RU"/>
        </w:rPr>
      </w:r>
    </w:p>
    <w:p>
      <w:pPr>
        <w:pStyle w:val="Normal"/>
        <w:widowControl w:val="false"/>
        <w:tabs>
          <w:tab w:val="clear" w:pos="708"/>
          <w:tab w:val="left" w:pos="709" w:leader="none"/>
        </w:tabs>
        <w:spacing w:lineRule="auto" w:line="240" w:before="0" w:after="0"/>
        <w:jc w:val="center"/>
        <w:rPr>
          <w:rFonts w:ascii="Times New Roman" w:hAnsi="Times New Roman" w:eastAsia="Times New Roman" w:cs="Times New Roman"/>
          <w:bCs/>
          <w:color w:val="000000"/>
          <w:sz w:val="28"/>
          <w:szCs w:val="28"/>
          <w:lang w:eastAsia="ru-RU" w:bidi="ru-RU"/>
        </w:rPr>
      </w:pPr>
      <w:r>
        <w:rPr>
          <w:rFonts w:eastAsia="Times New Roman" w:cs="Times New Roman" w:ascii="Times New Roman" w:hAnsi="Times New Roman"/>
          <w:bCs/>
          <w:color w:val="000000"/>
          <w:sz w:val="28"/>
          <w:szCs w:val="28"/>
          <w:lang w:eastAsia="ru-RU" w:bidi="ru-RU"/>
        </w:rPr>
        <w:t xml:space="preserve">5. Организация отпуска ЛП, МИ, СПЛП льготным категориям </w:t>
        <w:br/>
        <w:t>граждан по льготным рецептам</w:t>
      </w:r>
    </w:p>
    <w:p>
      <w:pPr>
        <w:pStyle w:val="Normal"/>
        <w:widowControl w:val="false"/>
        <w:tabs>
          <w:tab w:val="clear" w:pos="708"/>
          <w:tab w:val="left" w:pos="709" w:leader="none"/>
        </w:tabs>
        <w:spacing w:lineRule="auto" w:line="240" w:before="0" w:after="0"/>
        <w:jc w:val="center"/>
        <w:rPr>
          <w:rFonts w:ascii="Times New Roman" w:hAnsi="Times New Roman" w:eastAsia="Times New Roman" w:cs="Times New Roman"/>
          <w:bCs/>
          <w:color w:val="000000"/>
          <w:sz w:val="28"/>
          <w:szCs w:val="28"/>
          <w:lang w:eastAsia="ru-RU" w:bidi="ru-RU"/>
        </w:rPr>
      </w:pPr>
      <w:r>
        <w:rPr>
          <w:rFonts w:eastAsia="Times New Roman" w:cs="Times New Roman" w:ascii="Times New Roman" w:hAnsi="Times New Roman"/>
          <w:bCs/>
          <w:color w:val="000000"/>
          <w:sz w:val="28"/>
          <w:szCs w:val="28"/>
          <w:lang w:eastAsia="ru-RU" w:bidi="ru-RU"/>
        </w:rPr>
      </w:r>
    </w:p>
    <w:p>
      <w:pPr>
        <w:pStyle w:val="Normal"/>
        <w:widowControl w:val="false"/>
        <w:tabs>
          <w:tab w:val="clear" w:pos="708"/>
          <w:tab w:val="left" w:pos="114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5.1. Отпуск ЛП, МИ и СПЛП льготным категориям граждан по льготным рецептам осуществляется непосредственно в аптеках, аптечных пунктах </w:t>
      </w:r>
      <w:bookmarkStart w:id="18" w:name="_Hlk239843068"/>
      <w:r>
        <w:rPr>
          <w:rFonts w:eastAsia="Times New Roman" w:cs="Times New Roman" w:ascii="Times New Roman" w:hAnsi="Times New Roman"/>
          <w:color w:val="000000"/>
          <w:sz w:val="28"/>
          <w:szCs w:val="28"/>
          <w:lang w:eastAsia="ru-RU" w:bidi="ru-RU"/>
        </w:rPr>
        <w:t>ГБУЗС-аптечная сеть и ГКУС-склад</w:t>
      </w:r>
      <w:bookmarkEnd w:id="18"/>
      <w:r>
        <w:rPr>
          <w:rFonts w:eastAsia="Times New Roman" w:cs="Times New Roman" w:ascii="Times New Roman" w:hAnsi="Times New Roman"/>
          <w:color w:val="000000"/>
          <w:sz w:val="28"/>
          <w:szCs w:val="28"/>
          <w:lang w:eastAsia="ru-RU" w:bidi="ru-RU"/>
        </w:rPr>
        <w:t>.</w:t>
      </w:r>
    </w:p>
    <w:p>
      <w:pPr>
        <w:pStyle w:val="Normal"/>
        <w:tabs>
          <w:tab w:val="clear" w:pos="708"/>
          <w:tab w:val="left" w:pos="1146"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Для получения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граждане, отнесенные к льготным категориям, предъявляют в пункт отпуска льготный рецепт, в том числе в виде печатной формы электронного медицинского документа, либо предъявляет штрих-код на электронный льготный рецепт в чат-боте «Моё здоровье Севастополь» в мессенджере MAX, либо сообщают специалисту</w:t>
      </w:r>
      <w:r>
        <w:rPr>
          <w:rFonts w:eastAsia="Times New Roman" w:cs="Times New Roman" w:ascii="Times New Roman" w:hAnsi="Times New Roman"/>
          <w:color w:val="000000"/>
          <w:sz w:val="28"/>
          <w:szCs w:val="28"/>
          <w:lang w:eastAsia="ru-RU" w:bidi="ru-RU"/>
        </w:rPr>
        <w:t xml:space="preserve"> аптеки, аптечного пункта ГБУЗС -аптечная сеть и ГКУС-склад</w:t>
      </w:r>
      <w:r>
        <w:rPr>
          <w:rFonts w:eastAsia="Times New Roman" w:cs="Times New Roman" w:ascii="Times New Roman" w:hAnsi="Times New Roman"/>
          <w:color w:val="000000"/>
          <w:sz w:val="28"/>
          <w:szCs w:val="28"/>
          <w:lang w:eastAsia="ru-RU"/>
        </w:rPr>
        <w:t>, о наличии в РМИС «ВИТАКОР» информации о выписанном электронном льготном рецепте.</w:t>
      </w:r>
    </w:p>
    <w:p>
      <w:pPr>
        <w:pStyle w:val="Normal"/>
        <w:tabs>
          <w:tab w:val="clear" w:pos="708"/>
          <w:tab w:val="left" w:pos="1146"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rPr>
        <w:t xml:space="preserve">5.2. Перечень аптек, аптечных пунктов доводится до сведения медицинских организаций, размещается в открытом доступе на официальном сайте Департамента. </w:t>
      </w:r>
    </w:p>
    <w:p>
      <w:pPr>
        <w:pStyle w:val="Normal"/>
        <w:widowControl w:val="false"/>
        <w:tabs>
          <w:tab w:val="clear" w:pos="708"/>
          <w:tab w:val="left" w:pos="114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5.3. Отпуск ЛП, МИ и СПЛП льготным категориям граждан по льготным рецептам осуществляется в аптеках, аптечных пунктах ГБУЗС-аптечная сеть и ГКУС-склад, с учетом наличия в вышеуказанных прогнозного объема.</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rPr>
      </w:pPr>
      <w:r>
        <w:rPr>
          <w:rFonts w:eastAsia="Times New Roman" w:cs="Times New Roman" w:ascii="Times New Roman" w:hAnsi="Times New Roman"/>
          <w:color w:val="000000"/>
          <w:sz w:val="28"/>
          <w:szCs w:val="28"/>
          <w:lang w:eastAsia="ru-RU" w:bidi="ru-RU"/>
        </w:rPr>
        <w:t>5.4.</w:t>
      </w:r>
      <w:r>
        <w:rPr>
          <w:rFonts w:eastAsia="Times New Roman" w:cs="Times New Roman" w:ascii="Times New Roman" w:hAnsi="Times New Roman"/>
          <w:color w:val="000000"/>
          <w:sz w:val="28"/>
          <w:szCs w:val="28"/>
          <w:lang w:eastAsia="ru-RU"/>
        </w:rPr>
        <w:t xml:space="preserve"> Фармацевтические работники аптек, аптечных пунктов организаций осуществляют отпуск </w:t>
      </w:r>
      <w:r>
        <w:rPr>
          <w:rFonts w:eastAsia="Times New Roman" w:cs="Times New Roman" w:ascii="Times New Roman" w:hAnsi="Times New Roman"/>
          <w:color w:val="000000"/>
          <w:sz w:val="28"/>
          <w:szCs w:val="28"/>
          <w:lang w:eastAsia="ru-RU" w:bidi="ru-RU"/>
        </w:rPr>
        <w:t>ЛП, МИ и СПЛП</w:t>
      </w:r>
      <w:r>
        <w:rPr>
          <w:rFonts w:eastAsia="Times New Roman" w:cs="Times New Roman" w:ascii="Times New Roman" w:hAnsi="Times New Roman"/>
          <w:color w:val="000000"/>
          <w:sz w:val="28"/>
          <w:szCs w:val="28"/>
          <w:lang w:eastAsia="ru-RU"/>
        </w:rPr>
        <w:t xml:space="preserve"> по льготным рецептам по ТН из имеющихся в аптеке, аптечном пункте в соответствии с указанным в льготном рецепте МНН. </w:t>
      </w:r>
    </w:p>
    <w:p>
      <w:pPr>
        <w:pStyle w:val="Normal"/>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rPr>
        <w:t xml:space="preserve">5.5. Отпуск ЛП осуществляется во вторичной (потребительской упаковке) </w:t>
      </w:r>
      <w:r>
        <w:rPr>
          <w:rFonts w:eastAsia="Times New Roman" w:cs="Times New Roman" w:ascii="Times New Roman" w:hAnsi="Times New Roman"/>
          <w:color w:val="000000"/>
          <w:sz w:val="28"/>
          <w:szCs w:val="28"/>
          <w:lang w:eastAsia="ru-RU" w:bidi="ru-RU"/>
        </w:rPr>
        <w:t>в течение указанного в рецепте срока его действия, за исключением рецептов, находящихся на обслуживании, в этом случае срок определяется датой обращения пациента (не превышающий десяти дней с даты обращения или в случае необходимости закупки – в срок, не превышающий 30 рабочих дней с даты обращения пациента).</w:t>
      </w:r>
    </w:p>
    <w:p>
      <w:pPr>
        <w:pStyle w:val="Normal"/>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bookmarkStart w:id="19" w:name="_Hlk233830070"/>
      <w:r>
        <w:rPr>
          <w:rFonts w:eastAsia="Times New Roman" w:cs="Times New Roman" w:ascii="Times New Roman" w:hAnsi="Times New Roman"/>
          <w:color w:val="000000"/>
          <w:sz w:val="28"/>
          <w:szCs w:val="28"/>
          <w:lang w:eastAsia="ru-RU" w:bidi="ru-RU"/>
        </w:rPr>
        <w:t>5.6. В случае не обращения льготополучателя в течение срока действия льготного рецепта в аптеку, аптечный пункт ЛП, МИ, СПЛП используются для обеспечения других граждан</w:t>
      </w:r>
      <w:bookmarkEnd w:id="19"/>
      <w:r>
        <w:rPr>
          <w:rFonts w:eastAsia="Times New Roman" w:cs="Times New Roman" w:ascii="Times New Roman" w:hAnsi="Times New Roman"/>
          <w:color w:val="000000"/>
          <w:sz w:val="28"/>
          <w:szCs w:val="28"/>
          <w:lang w:eastAsia="ru-RU" w:bidi="ru-RU"/>
        </w:rPr>
        <w:t xml:space="preserve"> и льготный рецепт автоматически считается недействительным.</w:t>
      </w:r>
    </w:p>
    <w:p>
      <w:pPr>
        <w:pStyle w:val="Normal"/>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5.7. При наличии в аптеке, аптечном пункте ЛП с дозировкой, отличной от дозировки, указанной в рецепте, отпуск допускается, если дозировка такого ЛП менее дозировки, указанной в рецепте. В таком случае осуществляется пересчет количества ЛП с учетом курса лечения, указанного в рецепте.</w:t>
      </w:r>
    </w:p>
    <w:p>
      <w:pPr>
        <w:pStyle w:val="Normal"/>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5.8. Льготные рецепты на бумажном носителе, в форме электронного документа, оформленные на рецептурных бланках форм: № 148-1/у-88, </w:t>
        <w:br/>
        <w:t>№ 148-1/у-04(л), № 107-1/у, № 107/У-НП и предназначенных для отпуска ЛП, предусмотренных Порядком назначения лекарственных препарат, утвержденным приказом Министерства здравоохранения Российской Федерации от 24.11.2021 №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pPr>
        <w:pStyle w:val="Normal"/>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5.9. Льготный рецепт на бумажном носителе в форме электронного документа, оформленный с нарушением установленных настоящим Порядком требований, считается недействительным.</w:t>
      </w:r>
    </w:p>
    <w:p>
      <w:pPr>
        <w:pStyle w:val="Normal"/>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5.10. В случае временного отсутствия ЛП, МИ и СПЛП, отпускаемых бесплатно или с 50-процентной скидкой, работник ГБУЗС-аптечная сеть и ГКУС-склад регистрирует сведения в «Журнале учета рецептов, находящихся на обслуживании», с отметкой на обратной стороне рецепта «Рецепт принят на обслуживание» с указанием даты постановки рецепта, номера записи в выше указанном журнале с дальнейшим возвратом льготного рецепта пациенту (его представителю), а также информирует его о необходимости обратится в медицинскую организацию к лечащему врачу для подбора синонимической замены или схемы лечения в амбулаторных условиях либо перевод в стационарный сегмент для оказания медицинской помощи.</w:t>
      </w:r>
    </w:p>
    <w:p>
      <w:pPr>
        <w:pStyle w:val="Normal"/>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5.11. При обращении пациента в медицинскую организацию, ожидающего ЛП по льготному рецепту, находящемуся на отложенном обеспечении, за получением альтернативной медицинской помощи в виде выписки рецепта на аналоговую замену ЛП для дальнейшего лечения в рамках амбулаторного или стационарного сегмента, медицинская организация не позднее истечения двух рабочих дней информирует МИАЦ о принятых мерах в части организации лечебного процесса пациенту и дальнейшей необходимостью снятия льготного рецепта с отложенного обслуживания.</w:t>
      </w:r>
    </w:p>
    <w:p>
      <w:pPr>
        <w:pStyle w:val="Normal"/>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5.12. При невозможности перераспределения необходимого ЛП, МИ, СПЛП, не включенного в утвержденную заявку медицинской организации или необходимого сверх заявленной потребности, руководитель медицинской организации оперативно организовывает оказание медицинской помощи пациенту, относящемуся к льготной категории граждан путем:</w:t>
      </w:r>
    </w:p>
    <w:p>
      <w:pPr>
        <w:pStyle w:val="Normal"/>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подбора лекарственной терапии, в том числе замены отсутствующего ЛП, МИ и СПЛП на имеющийся в аптеках, аптечных пунктах ЛП, МИ, СПЛП;</w:t>
      </w:r>
    </w:p>
    <w:p>
      <w:pPr>
        <w:pStyle w:val="Normal"/>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обеспечения ЛП, МИ и СПЛП при оказании медицинской помощи в амбулаторных условиях за счет других источников финансирования;</w:t>
      </w:r>
    </w:p>
    <w:p>
      <w:pPr>
        <w:pStyle w:val="Normal"/>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направления пациента, относящегося к льготной категории граждан, на госпитализацию в стационар медицинской организации, дневные стационары для оказания бесплатной медицинской помощи, предоставляемой в рамках программы государственных гарантий бесплатного оказания медицинской помощи.</w:t>
      </w:r>
    </w:p>
    <w:p>
      <w:pPr>
        <w:pStyle w:val="Normal"/>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5.13. ГБУЗ-аптечная сеть, ГКУС-склад в случае обоснованной невозможности обеспечения поставленных на обслуживание льготных рецептов, по результатам проведения мероприятий, указанных в пункте 5.</w:t>
      </w:r>
      <w:r>
        <w:rPr>
          <w:rFonts w:eastAsia="Times New Roman" w:cs="Times New Roman" w:ascii="Times New Roman" w:hAnsi="Times New Roman"/>
          <w:color w:themeColor="text1" w:val="000000"/>
          <w:sz w:val="28"/>
          <w:szCs w:val="28"/>
          <w:lang w:eastAsia="ru-RU" w:bidi="ru-RU"/>
        </w:rPr>
        <w:t>12</w:t>
      </w:r>
      <w:r>
        <w:rPr>
          <w:rFonts w:eastAsia="Times New Roman" w:cs="Times New Roman" w:ascii="Times New Roman" w:hAnsi="Times New Roman"/>
          <w:color w:val="000000"/>
          <w:sz w:val="28"/>
          <w:szCs w:val="28"/>
          <w:lang w:eastAsia="ru-RU" w:bidi="ru-RU"/>
        </w:rPr>
        <w:t xml:space="preserve"> настоящего Порядка, обеспечивает своевременное доведение информации до Департамента о принятых на обслуживание льготных рецептах, требующих дополнительного проведения закупочных процедур и обеспечения льготополучателя в срок, не превышающий 30 календарных дней с даты обращения.</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5.14. При поступлении ЛП, МИ и СПЛП в ГБУЗ-аптечная сеть, </w:t>
        <w:br/>
        <w:t>ГКУС-склад в течение одного рабочего дня со дня поступления вышеуказанных, провизор (фармацевт) уведомляет лицо, указанное в рецепте, его законного представителя или законный представитель уполномоченный на получение лекарственных препаратов, о поступлении лекарственного препарата, в устной форме посредством телефонной связи и (или) посредством СМС-сообщения на номер телефона, указанный в журнале учета рецептов, находящихся на обслуживании, или полученный от лица, указанного в рецепте, или его законного представителя или лица, которое лицо, указанное в рецепте, или его законный представитель уполномочили на получение лекарственного препарата (лекарственных препаратов).</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5.15. ЛП, МИ, СПЛП, предназначенные для отпуска по рецептам, находящихся на обслуживании, подлежат получению гражданином после оповещения сотрудником ГБУЗ-аптечная сеть, ГКУС-склад о поступлении. </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bCs/>
          <w:color w:val="000000"/>
          <w:sz w:val="28"/>
          <w:szCs w:val="28"/>
          <w:lang w:eastAsia="ru-RU" w:bidi="ru-RU"/>
        </w:rPr>
      </w:pPr>
      <w:r>
        <w:rPr>
          <w:rFonts w:eastAsia="Times New Roman" w:cs="Times New Roman" w:ascii="Times New Roman" w:hAnsi="Times New Roman"/>
          <w:bCs/>
          <w:color w:val="000000"/>
          <w:sz w:val="28"/>
          <w:szCs w:val="28"/>
          <w:lang w:eastAsia="ru-RU" w:bidi="ru-RU"/>
        </w:rPr>
      </w:r>
    </w:p>
    <w:p>
      <w:pPr>
        <w:pStyle w:val="Normal"/>
        <w:widowControl w:val="false"/>
        <w:spacing w:lineRule="auto" w:line="240" w:before="0" w:after="0"/>
        <w:ind w:right="40"/>
        <w:jc w:val="center"/>
        <w:rPr>
          <w:rFonts w:ascii="Times New Roman" w:hAnsi="Times New Roman" w:eastAsia="Times New Roman" w:cs="Times New Roman"/>
          <w:bCs/>
          <w:color w:val="000000"/>
          <w:sz w:val="28"/>
          <w:szCs w:val="28"/>
          <w:lang w:eastAsia="ru-RU" w:bidi="ru-RU"/>
        </w:rPr>
      </w:pPr>
      <w:r>
        <w:rPr>
          <w:rFonts w:eastAsia="Times New Roman" w:cs="Times New Roman" w:ascii="Times New Roman" w:hAnsi="Times New Roman"/>
          <w:bCs/>
          <w:color w:val="000000"/>
          <w:sz w:val="28"/>
          <w:szCs w:val="28"/>
          <w:lang w:eastAsia="ru-RU" w:bidi="ru-RU"/>
        </w:rPr>
        <w:t xml:space="preserve">6. Особенности взаимодействия участников процесса </w:t>
      </w:r>
    </w:p>
    <w:p>
      <w:pPr>
        <w:pStyle w:val="Normal"/>
        <w:widowControl w:val="false"/>
        <w:spacing w:lineRule="auto" w:line="240" w:before="0" w:after="0"/>
        <w:ind w:right="40"/>
        <w:jc w:val="center"/>
        <w:rPr>
          <w:rFonts w:ascii="Times New Roman" w:hAnsi="Times New Roman" w:eastAsia="Times New Roman" w:cs="Times New Roman"/>
          <w:bCs/>
          <w:color w:val="000000"/>
          <w:sz w:val="28"/>
          <w:szCs w:val="28"/>
          <w:lang w:eastAsia="ru-RU" w:bidi="ru-RU"/>
        </w:rPr>
      </w:pPr>
      <w:r>
        <w:rPr>
          <w:rFonts w:eastAsia="Times New Roman" w:cs="Times New Roman" w:ascii="Times New Roman" w:hAnsi="Times New Roman"/>
          <w:bCs/>
          <w:color w:val="000000"/>
          <w:sz w:val="28"/>
          <w:szCs w:val="28"/>
          <w:lang w:eastAsia="ru-RU" w:bidi="ru-RU"/>
        </w:rPr>
        <w:t xml:space="preserve">по организации в городе Севастополе обеспечения </w:t>
      </w:r>
    </w:p>
    <w:p>
      <w:pPr>
        <w:pStyle w:val="Normal"/>
        <w:widowControl w:val="false"/>
        <w:spacing w:lineRule="auto" w:line="240" w:before="0" w:after="0"/>
        <w:ind w:right="40"/>
        <w:jc w:val="center"/>
        <w:rPr>
          <w:rFonts w:ascii="Times New Roman" w:hAnsi="Times New Roman" w:eastAsia="Times New Roman" w:cs="Times New Roman"/>
          <w:bCs/>
          <w:color w:val="000000"/>
          <w:sz w:val="28"/>
          <w:szCs w:val="28"/>
          <w:lang w:eastAsia="ru-RU" w:bidi="ru-RU"/>
        </w:rPr>
      </w:pPr>
      <w:r>
        <w:rPr>
          <w:rFonts w:eastAsia="Times New Roman" w:cs="Times New Roman" w:ascii="Times New Roman" w:hAnsi="Times New Roman"/>
          <w:bCs/>
          <w:color w:val="000000"/>
          <w:sz w:val="28"/>
          <w:szCs w:val="28"/>
          <w:lang w:eastAsia="ru-RU" w:bidi="ru-RU"/>
        </w:rPr>
        <w:t>льготных категорий граждан ЛП и МИ по рецептам врачей</w:t>
      </w:r>
    </w:p>
    <w:p>
      <w:pPr>
        <w:pStyle w:val="Normal"/>
        <w:widowControl w:val="false"/>
        <w:spacing w:lineRule="auto" w:line="240" w:before="0" w:after="0"/>
        <w:ind w:right="40"/>
        <w:jc w:val="center"/>
        <w:rPr>
          <w:rFonts w:ascii="Times New Roman" w:hAnsi="Times New Roman" w:eastAsia="Times New Roman" w:cs="Times New Roman"/>
          <w:bCs/>
          <w:color w:val="000000"/>
          <w:sz w:val="28"/>
          <w:szCs w:val="28"/>
          <w:lang w:eastAsia="ru-RU" w:bidi="ru-RU"/>
        </w:rPr>
      </w:pPr>
      <w:r>
        <w:rPr>
          <w:rFonts w:eastAsia="Times New Roman" w:cs="Times New Roman" w:ascii="Times New Roman" w:hAnsi="Times New Roman"/>
          <w:bCs/>
          <w:color w:val="000000"/>
          <w:sz w:val="28"/>
          <w:szCs w:val="28"/>
          <w:lang w:eastAsia="ru-RU" w:bidi="ru-RU"/>
        </w:rPr>
        <w:t xml:space="preserve"> </w:t>
      </w:r>
      <w:r>
        <w:rPr>
          <w:rFonts w:eastAsia="Times New Roman" w:cs="Times New Roman" w:ascii="Times New Roman" w:hAnsi="Times New Roman"/>
          <w:bCs/>
          <w:color w:val="000000"/>
          <w:sz w:val="28"/>
          <w:szCs w:val="28"/>
          <w:lang w:eastAsia="ru-RU" w:bidi="ru-RU"/>
        </w:rPr>
        <w:t>при амбулаторном лечении с 50-процентной скидкой</w:t>
      </w:r>
    </w:p>
    <w:p>
      <w:pPr>
        <w:pStyle w:val="Normal"/>
        <w:widowControl w:val="false"/>
        <w:spacing w:lineRule="auto" w:line="240" w:before="0" w:after="0"/>
        <w:ind w:firstLine="709" w:right="40"/>
        <w:jc w:val="center"/>
        <w:rPr>
          <w:rFonts w:ascii="Times New Roman" w:hAnsi="Times New Roman" w:eastAsia="Times New Roman" w:cs="Times New Roman"/>
          <w:b/>
          <w:color w:val="000000"/>
          <w:sz w:val="28"/>
          <w:szCs w:val="28"/>
          <w:lang w:eastAsia="ru-RU" w:bidi="ru-RU"/>
        </w:rPr>
      </w:pPr>
      <w:r>
        <w:rPr>
          <w:rFonts w:eastAsia="Times New Roman" w:cs="Times New Roman" w:ascii="Times New Roman" w:hAnsi="Times New Roman"/>
          <w:b/>
          <w:color w:val="000000"/>
          <w:sz w:val="28"/>
          <w:szCs w:val="28"/>
          <w:lang w:eastAsia="ru-RU" w:bidi="ru-RU"/>
        </w:rPr>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6.1. Назначение </w:t>
      </w:r>
      <w:r>
        <w:rPr>
          <w:rFonts w:eastAsia="Times New Roman" w:cs="Times New Roman" w:ascii="Times New Roman" w:hAnsi="Times New Roman"/>
          <w:bCs/>
          <w:color w:val="000000"/>
          <w:sz w:val="28"/>
          <w:szCs w:val="28"/>
          <w:lang w:eastAsia="ru-RU" w:bidi="ru-RU"/>
        </w:rPr>
        <w:t>ЛП и МИ</w:t>
      </w:r>
      <w:r>
        <w:rPr>
          <w:rFonts w:eastAsia="Times New Roman" w:cs="Times New Roman" w:ascii="Times New Roman" w:hAnsi="Times New Roman"/>
          <w:color w:val="000000"/>
          <w:sz w:val="28"/>
          <w:szCs w:val="28"/>
          <w:lang w:eastAsia="ru-RU" w:bidi="ru-RU"/>
        </w:rPr>
        <w:t xml:space="preserve"> и выписывание льготных рецептов при амбулаторном лечении отпуска по рецептам врачей с 50-процентной скидкой </w:t>
      </w:r>
      <w:r>
        <w:rPr>
          <w:rFonts w:eastAsia="Times New Roman" w:cs="Times New Roman" w:ascii="Times New Roman" w:hAnsi="Times New Roman"/>
          <w:bCs/>
          <w:color w:val="000000"/>
          <w:sz w:val="28"/>
          <w:szCs w:val="28"/>
          <w:lang w:eastAsia="ru-RU" w:bidi="ru-RU"/>
        </w:rPr>
        <w:t>ЛП и МИ</w:t>
      </w:r>
      <w:r>
        <w:rPr>
          <w:rFonts w:eastAsia="Times New Roman" w:cs="Times New Roman" w:ascii="Times New Roman" w:hAnsi="Times New Roman"/>
          <w:color w:val="000000"/>
          <w:sz w:val="28"/>
          <w:szCs w:val="28"/>
          <w:lang w:eastAsia="ru-RU" w:bidi="ru-RU"/>
        </w:rPr>
        <w:t xml:space="preserve"> категориям граждан, определенных действующим законодательством осуществляется идентично процедурам, определенным разделом 4 настоящего Порядка, с выдачей гражданину 50-процентного льготного рецепта.</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6.2. Мероприятия, идентичные мероприятиям, установленным разделом 5 настоящего порядка и включающие в себя о</w:t>
      </w:r>
      <w:r>
        <w:rPr>
          <w:rFonts w:eastAsia="Times New Roman" w:cs="Times New Roman" w:ascii="Times New Roman" w:hAnsi="Times New Roman"/>
          <w:color w:val="000000"/>
          <w:spacing w:val="-4"/>
          <w:sz w:val="28"/>
          <w:szCs w:val="28"/>
          <w:lang w:eastAsia="ru-RU" w:bidi="ru-RU"/>
        </w:rPr>
        <w:t xml:space="preserve">рганизацию и осуществление отпуска </w:t>
      </w:r>
      <w:r>
        <w:rPr>
          <w:rFonts w:eastAsia="Times New Roman" w:cs="Times New Roman" w:ascii="Times New Roman" w:hAnsi="Times New Roman"/>
          <w:bCs/>
          <w:color w:val="000000"/>
          <w:sz w:val="28"/>
          <w:szCs w:val="28"/>
          <w:lang w:eastAsia="ru-RU" w:bidi="ru-RU"/>
        </w:rPr>
        <w:t>ЛП и МИ</w:t>
      </w:r>
      <w:r>
        <w:rPr>
          <w:rFonts w:eastAsia="Times New Roman" w:cs="Times New Roman" w:ascii="Times New Roman" w:hAnsi="Times New Roman"/>
          <w:color w:val="000000"/>
          <w:sz w:val="28"/>
          <w:szCs w:val="28"/>
          <w:lang w:eastAsia="ru-RU" w:bidi="ru-RU"/>
        </w:rPr>
        <w:t xml:space="preserve"> льготным категориям граждан по 50-процентным льготным рецептам осуществляет ГКУС-склад во всех аптеках, аптечных пунктах, за исключением аптечного пункта № 2 по адресу Российская Федерация, г. Севастополь, внутригородская территория (внутригородское муниципальное образование) города федерального значения Гагаринский муниципальный округ, ул. Ерошенко, зд. 13 (помещение 177, 1 этаж, лит. «А1»).</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pacing w:val="-4"/>
          <w:sz w:val="28"/>
          <w:szCs w:val="28"/>
          <w:lang w:eastAsia="ru-RU" w:bidi="ru-RU"/>
        </w:rPr>
      </w:pPr>
      <w:r>
        <w:rPr>
          <w:rFonts w:eastAsia="Times New Roman" w:cs="Times New Roman" w:ascii="Times New Roman" w:hAnsi="Times New Roman"/>
          <w:color w:val="000000"/>
          <w:sz w:val="28"/>
          <w:szCs w:val="28"/>
          <w:lang w:eastAsia="ru-RU" w:bidi="ru-RU"/>
        </w:rPr>
        <w:t xml:space="preserve">6.3. ГКУС-склад обеспечивает прием от граждан средств, составляющих 50-процентной стоимости </w:t>
      </w:r>
      <w:r>
        <w:rPr>
          <w:rFonts w:eastAsia="Times New Roman" w:cs="Times New Roman" w:ascii="Times New Roman" w:hAnsi="Times New Roman"/>
          <w:bCs/>
          <w:color w:val="000000"/>
          <w:sz w:val="28"/>
          <w:szCs w:val="28"/>
          <w:lang w:eastAsia="ru-RU" w:bidi="ru-RU"/>
        </w:rPr>
        <w:t>ЛП и МИ</w:t>
      </w:r>
      <w:r>
        <w:rPr>
          <w:rFonts w:eastAsia="Times New Roman" w:cs="Times New Roman" w:ascii="Times New Roman" w:hAnsi="Times New Roman"/>
          <w:color w:val="000000"/>
          <w:sz w:val="28"/>
          <w:szCs w:val="28"/>
          <w:lang w:eastAsia="ru-RU" w:bidi="ru-RU"/>
        </w:rPr>
        <w:t xml:space="preserve">, их кассовый учет, аккумулирование на отдельном счете и перечисление в бюджет города Севастополя в установленном порядке и сроки. Размер 50-процентной стоимости </w:t>
      </w:r>
      <w:r>
        <w:rPr>
          <w:rFonts w:eastAsia="Times New Roman" w:cs="Times New Roman" w:ascii="Times New Roman" w:hAnsi="Times New Roman"/>
          <w:bCs/>
          <w:color w:val="000000"/>
          <w:sz w:val="28"/>
          <w:szCs w:val="28"/>
          <w:lang w:eastAsia="ru-RU" w:bidi="ru-RU"/>
        </w:rPr>
        <w:t>ЛП и МИ</w:t>
      </w:r>
      <w:r>
        <w:rPr>
          <w:rFonts w:eastAsia="Times New Roman" w:cs="Times New Roman" w:ascii="Times New Roman" w:hAnsi="Times New Roman"/>
          <w:color w:val="000000"/>
          <w:sz w:val="28"/>
          <w:szCs w:val="28"/>
          <w:lang w:eastAsia="ru-RU" w:bidi="ru-RU"/>
        </w:rPr>
        <w:t xml:space="preserve">, подлежащего возмещению, определяется по цене единицы товара, приобретенного ГКУС-склад </w:t>
      </w:r>
      <w:r>
        <w:rPr>
          <w:rFonts w:eastAsia="Times New Roman" w:cs="Times New Roman" w:ascii="Times New Roman" w:hAnsi="Times New Roman"/>
          <w:color w:val="000000"/>
          <w:spacing w:val="-4"/>
          <w:sz w:val="28"/>
          <w:szCs w:val="28"/>
          <w:lang w:eastAsia="ru-RU" w:bidi="ru-RU"/>
        </w:rPr>
        <w:t>при реализации полномочий государственного заказчика, без дополнительных наценок и надбавок.</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pacing w:val="-4"/>
          <w:sz w:val="28"/>
          <w:szCs w:val="28"/>
          <w:lang w:eastAsia="ru-RU" w:bidi="ru-RU"/>
        </w:rPr>
      </w:pPr>
      <w:r>
        <w:rPr>
          <w:rFonts w:eastAsia="Times New Roman" w:cs="Times New Roman" w:ascii="Times New Roman" w:hAnsi="Times New Roman"/>
          <w:color w:val="000000"/>
          <w:spacing w:val="-4"/>
          <w:sz w:val="28"/>
          <w:szCs w:val="28"/>
          <w:lang w:eastAsia="ru-RU" w:bidi="ru-RU"/>
        </w:rPr>
        <w:t>Округление цены при реализации ЛП и МИ отдельным группам населения по рецептам врачей с 50-процентной скидкой, производится в меньшую сторону до двух знаков после запятой в пользу льготополучателя.</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pacing w:val="-4"/>
          <w:sz w:val="28"/>
          <w:szCs w:val="28"/>
          <w:lang w:eastAsia="ru-RU" w:bidi="ru-RU"/>
        </w:rPr>
      </w:pPr>
      <w:r>
        <w:rPr>
          <w:rFonts w:eastAsia="Times New Roman" w:cs="Times New Roman" w:ascii="Times New Roman" w:hAnsi="Times New Roman"/>
          <w:color w:val="000000"/>
          <w:spacing w:val="-4"/>
          <w:sz w:val="28"/>
          <w:szCs w:val="28"/>
          <w:lang w:eastAsia="ru-RU" w:bidi="ru-RU"/>
        </w:rPr>
        <w:t>6.4. Сведения о выписанных льготных ЛП и МИ с 50-процентной скидкой доступны путем выгрузки в программном модуле РМИС «ВИТАКОР».</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pacing w:val="-4"/>
          <w:sz w:val="28"/>
          <w:szCs w:val="28"/>
          <w:lang w:eastAsia="ru-RU" w:bidi="ru-RU"/>
        </w:rPr>
        <w:t>6.5. Выписка ЛП и МИ гражданам с 50-процентной скидкой осуществляется в программном модуле РМИС «Витакор» из товарных остатков, закупленных за счет средств регионального бюджета.</w:t>
      </w:r>
    </w:p>
    <w:p>
      <w:pPr>
        <w:pStyle w:val="Normal"/>
        <w:widowControl w:val="false"/>
        <w:spacing w:lineRule="auto" w:line="240" w:before="0" w:after="0"/>
        <w:ind w:firstLine="709" w:right="40"/>
        <w:jc w:val="center"/>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spacing w:lineRule="auto" w:line="240" w:before="0" w:after="0"/>
        <w:ind w:firstLine="709" w:right="40"/>
        <w:jc w:val="center"/>
        <w:rPr>
          <w:rFonts w:ascii="Times New Roman" w:hAnsi="Times New Roman" w:eastAsia="Times New Roman" w:cs="Times New Roman"/>
          <w:b/>
          <w:color w:val="000000"/>
          <w:sz w:val="28"/>
          <w:szCs w:val="28"/>
          <w:lang w:eastAsia="ru-RU" w:bidi="ru-RU"/>
        </w:rPr>
      </w:pPr>
      <w:r>
        <w:rPr>
          <w:rFonts w:eastAsia="Times New Roman" w:cs="Times New Roman" w:ascii="Times New Roman" w:hAnsi="Times New Roman"/>
          <w:bCs/>
          <w:color w:val="000000"/>
          <w:sz w:val="28"/>
          <w:szCs w:val="28"/>
          <w:lang w:eastAsia="ru-RU" w:bidi="ru-RU"/>
        </w:rPr>
        <w:t xml:space="preserve">7. Организация контроля обеспечения льготных категорий граждан </w:t>
      </w:r>
      <w:r>
        <w:rPr>
          <w:rFonts w:eastAsia="Times New Roman" w:cs="Times New Roman" w:ascii="Times New Roman" w:hAnsi="Times New Roman"/>
          <w:color w:val="000000"/>
          <w:sz w:val="28"/>
          <w:szCs w:val="28"/>
          <w:lang w:eastAsia="ru-RU" w:bidi="ru-RU"/>
        </w:rPr>
        <w:t>ЛП, МИ, СПЛП</w:t>
      </w:r>
      <w:r>
        <w:rPr>
          <w:rFonts w:eastAsia="Times New Roman" w:cs="Times New Roman" w:ascii="Times New Roman" w:hAnsi="Times New Roman"/>
          <w:bCs/>
          <w:color w:val="000000"/>
          <w:sz w:val="28"/>
          <w:szCs w:val="28"/>
          <w:lang w:eastAsia="ru-RU" w:bidi="ru-RU"/>
        </w:rPr>
        <w:t xml:space="preserve"> по льготным рецептам</w:t>
      </w:r>
    </w:p>
    <w:p>
      <w:pPr>
        <w:pStyle w:val="Normal"/>
        <w:widowControl w:val="false"/>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pacing w:val="-8"/>
          <w:sz w:val="28"/>
          <w:szCs w:val="28"/>
          <w:lang w:eastAsia="ru-RU" w:bidi="ru-RU"/>
        </w:rPr>
        <w:t>7</w:t>
      </w:r>
      <w:r>
        <w:rPr>
          <w:rFonts w:eastAsia="Times New Roman" w:cs="Times New Roman" w:ascii="Times New Roman" w:hAnsi="Times New Roman"/>
          <w:color w:val="000000"/>
          <w:sz w:val="28"/>
          <w:szCs w:val="28"/>
          <w:lang w:eastAsia="ru-RU" w:bidi="ru-RU"/>
        </w:rPr>
        <w:t>.1. Контроль за обоснованностью назначения лечащими врачами ЛП, МИ и СПЛП льготным категориям граждан, за правильностью и своевременностью осуществления выписки льготных рецептов льготным категориям граждан и своевременностью выдачи по льготному рецепту в аптечной сети ЛП, МИ и СПЛП является многоуровневым и осуществляется:</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1) на первом уровне в медицинской организации при оказании первичной медико-санитарной помощи;</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2) на втором уровне: </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в медицинской организации при осуществлении внутреннего контроля качества и безопасности оказания медицинской помощи;</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в аптечной сети при отпуске ЛП, МИ и СПЛП;</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3) на третьем уровне в Департаменте: </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xml:space="preserve">- отделом </w:t>
      </w:r>
      <w:r>
        <w:rPr>
          <w:rFonts w:eastAsia="Times New Roman" w:cs="Times New Roman" w:ascii="Times New Roman" w:hAnsi="Times New Roman"/>
          <w:color w:val="000000"/>
          <w:sz w:val="28"/>
          <w:szCs w:val="28"/>
          <w:lang w:eastAsia="ru-RU"/>
        </w:rPr>
        <w:t>обеспечения лекарственными средствами и изделиями медицинского назначения Управления по лекарственному обеспечению и лицензированию медицинской и фармацевтической деятельности</w:t>
      </w:r>
      <w:r>
        <w:rPr>
          <w:rFonts w:eastAsia="Times New Roman" w:cs="Times New Roman" w:ascii="Times New Roman" w:hAnsi="Times New Roman"/>
          <w:color w:val="000000"/>
          <w:sz w:val="28"/>
          <w:szCs w:val="28"/>
          <w:lang w:eastAsia="ru-RU" w:bidi="ru-RU"/>
        </w:rPr>
        <w:t xml:space="preserve"> Департамента;</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 первым заместителем директора Департамента, курирующим лекарственное обеспечение или лицо его замещающее.</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t>7.2. В медицинской организации текущая работа по организации льготного лекарственного обеспечения, включая разрешение вопросов по взаимодействию между медицинскими работниками и иными участниками льготного лекарственного обеспечения, проводится ответственным должностным лицом медицинской организации за льготное лекарственное обеспечение, назначенным руководителем медицинской организации.</w:t>
      </w:r>
    </w:p>
    <w:p>
      <w:pPr>
        <w:pStyle w:val="Normal"/>
        <w:widowControl w:val="false"/>
        <w:tabs>
          <w:tab w:val="clear" w:pos="708"/>
          <w:tab w:val="left" w:pos="1136" w:leader="none"/>
        </w:tabs>
        <w:spacing w:lineRule="auto" w:line="240" w:before="0" w:after="0"/>
        <w:ind w:firstLine="709"/>
        <w:jc w:val="both"/>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eastAsia="ru-RU" w:bidi="ru-RU"/>
        </w:rPr>
      </w:r>
    </w:p>
    <w:p>
      <w:pPr>
        <w:pStyle w:val="Normal"/>
        <w:widowControl w:val="false"/>
        <w:spacing w:lineRule="auto" w:line="240" w:before="0" w:after="0"/>
        <w:jc w:val="center"/>
        <w:rPr>
          <w:rFonts w:ascii="Times New Roman" w:hAnsi="Times New Roman" w:eastAsia="Times New Roman" w:cs="Times New Roman"/>
          <w:color w:val="000000"/>
          <w:sz w:val="28"/>
          <w:szCs w:val="28"/>
          <w:lang w:eastAsia="ru-RU" w:bidi="ru-RU"/>
        </w:rPr>
      </w:pPr>
      <w:r>
        <w:rPr>
          <w:rFonts w:eastAsia="Times New Roman" w:cs="Times New Roman" w:ascii="Times New Roman" w:hAnsi="Times New Roman"/>
          <w:color w:val="000000"/>
          <w:sz w:val="28"/>
          <w:szCs w:val="28"/>
          <w:lang w:val="en-US" w:eastAsia="ru-RU" w:bidi="ru-RU"/>
        </w:rPr>
        <w:t>_____</w:t>
      </w:r>
      <w:r>
        <w:rPr>
          <w:rFonts w:eastAsia="Times New Roman" w:cs="Times New Roman" w:ascii="Times New Roman" w:hAnsi="Times New Roman"/>
          <w:color w:val="000000"/>
          <w:sz w:val="28"/>
          <w:szCs w:val="28"/>
          <w:lang w:eastAsia="ru-RU" w:bidi="ru-RU"/>
        </w:rPr>
        <w:t>_____</w:t>
      </w:r>
    </w:p>
    <w:sectPr>
      <w:headerReference w:type="default" r:id="rId9"/>
      <w:headerReference w:type="first" r:id="rId10"/>
      <w:type w:val="nextPage"/>
      <w:pgSz w:w="11906" w:h="16838"/>
      <w:pgMar w:left="1701" w:right="566" w:gutter="0" w:header="708" w:top="992" w:footer="0" w:bottom="1276"/>
      <w:pgNumType w:start="1"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Franklin Gothic Medium">
    <w:charset w:val="01"/>
    <w:family w:val="roman"/>
    <w:pitch w:val="variable"/>
  </w:font>
  <w:font w:name="Candara">
    <w:charset w:val="01"/>
    <w:family w:val="roman"/>
    <w:pitch w:val="variable"/>
  </w:font>
  <w:font w:name="Cambria">
    <w:charset w:val="01"/>
    <w:family w:val="roman"/>
    <w:pitch w:val="variable"/>
  </w:font>
  <w:font w:name="Microsoft Sans Serif">
    <w:charset w:val="01"/>
    <w:family w:val="roman"/>
    <w:pitch w:val="variable"/>
  </w:font>
  <w:font w:name="Segoe UI">
    <w:charset w:val="01"/>
    <w:family w:val="roman"/>
    <w:pitch w:val="variable"/>
  </w:font>
  <w:font w:name="Open Sans">
    <w:charset w:val="01"/>
    <w:family w:val="roman"/>
    <w:pitch w:val="variable"/>
  </w:font>
  <w:font w:name="Helvetica">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710810724"/>
    </w:sdtPr>
    <w:sdtContent>
      <w:p>
        <w:pPr>
          <w:pStyle w:val="Header"/>
          <w:jc w:val="center"/>
          <w:rPr>
            <w:rFonts w:ascii="Times New Roman" w:hAnsi="Times New Roman" w:cs="Times New Roman"/>
            <w:sz w:val="28"/>
            <w:szCs w:val="28"/>
          </w:rPr>
        </w:pPr>
        <w:r>
          <w:rPr>
            <w:rFonts w:cs="Times New Roman" w:ascii="Times New Roman" w:hAnsi="Times New Roman"/>
            <w:sz w:val="28"/>
            <w:szCs w:val="28"/>
          </w:rPr>
          <w:fldChar w:fldCharType="begin"/>
        </w:r>
        <w:r>
          <w:rPr>
            <w:sz w:val="28"/>
            <w:szCs w:val="28"/>
            <w:rFonts w:cs="Times New Roman" w:ascii="Times New Roman" w:hAnsi="Times New Roman"/>
          </w:rPr>
          <w:instrText xml:space="preserve"> PAGE </w:instrText>
        </w:r>
        <w:r>
          <w:rPr>
            <w:sz w:val="28"/>
            <w:szCs w:val="28"/>
            <w:rFonts w:cs="Times New Roman" w:ascii="Times New Roman" w:hAnsi="Times New Roman"/>
          </w:rPr>
          <w:fldChar w:fldCharType="separate"/>
        </w:r>
        <w:r>
          <w:rPr>
            <w:sz w:val="28"/>
            <w:szCs w:val="28"/>
            <w:rFonts w:cs="Times New Roman" w:ascii="Times New Roman" w:hAnsi="Times New Roman"/>
          </w:rPr>
          <w:t>5</w:t>
        </w:r>
        <w:r>
          <w:rPr>
            <w:sz w:val="28"/>
            <w:szCs w:val="28"/>
            <w:rFonts w:cs="Times New Roman" w:ascii="Times New Roman" w:hAnsi="Times New Roman"/>
          </w:rPr>
          <w:fldChar w:fldCharType="end"/>
        </w:r>
      </w:p>
    </w:sdtContent>
  </w:sdt>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17945526"/>
    </w:sdtPr>
    <w:sdtContent>
      <w:p>
        <w:pPr>
          <w:pStyle w:val="Header"/>
          <w:jc w:val="center"/>
          <w:rPr/>
        </w:pPr>
        <w:r>
          <w:rPr/>
        </w:r>
      </w:p>
    </w:sdtContent>
  </w:sdt>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901204750"/>
    </w:sdtPr>
    <w:sdtContent>
      <w:p>
        <w:pPr>
          <w:pStyle w:val="Header"/>
          <w:jc w:val="center"/>
          <w:rPr/>
        </w:pPr>
        <w:r>
          <w:rPr/>
        </w:r>
      </w:p>
    </w:sdtContent>
  </w:sdt>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127922930"/>
    </w:sdtPr>
    <w:sdtContent>
      <w:p>
        <w:pPr>
          <w:pStyle w:val="Header"/>
          <w:jc w:val="center"/>
          <w:rPr>
            <w:rFonts w:ascii="Times New Roman" w:hAnsi="Times New Roman" w:cs="Times New Roman"/>
            <w:sz w:val="28"/>
            <w:szCs w:val="28"/>
          </w:rPr>
        </w:pPr>
        <w:r>
          <w:rPr>
            <w:rFonts w:cs="Times New Roman" w:ascii="Times New Roman" w:hAnsi="Times New Roman"/>
            <w:sz w:val="28"/>
            <w:szCs w:val="28"/>
          </w:rPr>
          <w:fldChar w:fldCharType="begin"/>
        </w:r>
        <w:r>
          <w:rPr>
            <w:sz w:val="28"/>
            <w:szCs w:val="28"/>
            <w:rFonts w:cs="Times New Roman" w:ascii="Times New Roman" w:hAnsi="Times New Roman"/>
          </w:rPr>
          <w:instrText xml:space="preserve"> PAGE </w:instrText>
        </w:r>
        <w:r>
          <w:rPr>
            <w:sz w:val="28"/>
            <w:szCs w:val="28"/>
            <w:rFonts w:cs="Times New Roman" w:ascii="Times New Roman" w:hAnsi="Times New Roman"/>
          </w:rPr>
          <w:fldChar w:fldCharType="separate"/>
        </w:r>
        <w:r>
          <w:rPr>
            <w:sz w:val="28"/>
            <w:szCs w:val="28"/>
            <w:rFonts w:cs="Times New Roman" w:ascii="Times New Roman" w:hAnsi="Times New Roman"/>
          </w:rPr>
          <w:t>29</w:t>
        </w:r>
        <w:r>
          <w:rPr>
            <w:sz w:val="28"/>
            <w:szCs w:val="28"/>
            <w:rFonts w:cs="Times New Roman" w:ascii="Times New Roman" w:hAnsi="Times New Roman"/>
          </w:rPr>
          <w:fldChar w:fldCharType="end"/>
        </w:r>
      </w:p>
    </w:sdtContent>
  </w:sdt>
  <w:p>
    <w:pPr>
      <w:pStyle w:val="Header"/>
      <w:jc w:val="center"/>
      <w:rPr>
        <w:rFonts w:ascii="Times New Roman" w:hAnsi="Times New Roman" w:cs="Times New Roman"/>
        <w:sz w:val="20"/>
        <w:szCs w:val="20"/>
      </w:rPr>
    </w:pPr>
    <w:r>
      <w:rPr>
        <w:rFonts w:cs="Times New Roman" w:ascii="Times New Roman" w:hAnsi="Times New Roman"/>
        <w:sz w:val="20"/>
        <w:szCs w:val="20"/>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715202824"/>
    </w:sdtPr>
    <w:sdtContent>
      <w:p>
        <w:pPr>
          <w:pStyle w:val="Header"/>
          <w:jc w:val="center"/>
          <w:rPr>
            <w:rFonts w:ascii="Times New Roman" w:hAnsi="Times New Roman" w:cs="Times New Roman"/>
            <w:sz w:val="28"/>
            <w:szCs w:val="28"/>
          </w:rPr>
        </w:pPr>
        <w:r>
          <w:rPr>
            <w:rFonts w:cs="Times New Roman" w:ascii="Times New Roman" w:hAnsi="Times New Roman"/>
            <w:sz w:val="28"/>
            <w:szCs w:val="28"/>
          </w:rPr>
        </w:r>
      </w:p>
    </w:sdtContent>
  </w:sdt>
  <w:p>
    <w:pPr>
      <w:pStyle w:val="Header"/>
      <w:jc w:val="center"/>
      <w:rPr>
        <w:rFonts w:ascii="Times New Roman" w:hAnsi="Times New Roman" w:cs="Times New Roman"/>
        <w:sz w:val="20"/>
        <w:szCs w:val="20"/>
      </w:rPr>
    </w:pPr>
    <w:r>
      <w:rPr>
        <w:rFonts w:cs="Times New Roman" w:ascii="Times New Roman" w:hAnsi="Times New Roman"/>
        <w:sz w:val="20"/>
        <w:szCs w:val="20"/>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unhideWhenUsed/>
    <w:qFormat/>
    <w:rPr/>
  </w:style>
  <w:style w:type="character" w:styleId="Hyperlink">
    <w:name w:val="Hyperlink"/>
    <w:basedOn w:val="DefaultParagraphFont"/>
    <w:rsid w:val="0029556e"/>
    <w:rPr>
      <w:color w:val="0066CC"/>
      <w:u w:val="single"/>
    </w:rPr>
  </w:style>
  <w:style w:type="character" w:styleId="2Exact" w:customStyle="1">
    <w:name w:val="Основной текст (2) Exact"/>
    <w:basedOn w:val="DefaultParagraphFont"/>
    <w:qFormat/>
    <w:rsid w:val="0029556e"/>
    <w:rPr>
      <w:rFonts w:ascii="Times New Roman" w:hAnsi="Times New Roman" w:eastAsia="Times New Roman" w:cs="Times New Roman"/>
      <w:b w:val="false"/>
      <w:bCs w:val="false"/>
      <w:i w:val="false"/>
      <w:iCs w:val="false"/>
      <w:caps w:val="false"/>
      <w:smallCaps w:val="false"/>
      <w:strike w:val="false"/>
      <w:dstrike w:val="false"/>
      <w:sz w:val="28"/>
      <w:szCs w:val="28"/>
      <w:u w:val="none"/>
    </w:rPr>
  </w:style>
  <w:style w:type="character" w:styleId="2Exact1" w:customStyle="1">
    <w:name w:val="Основной текст (2) Exact1"/>
    <w:basedOn w:val="2"/>
    <w:qFormat/>
    <w:rsid w:val="0029556e"/>
    <w:rPr>
      <w:rFonts w:ascii="Times New Roman" w:hAnsi="Times New Roman" w:eastAsia="Times New Roman" w:cs="Times New Roman"/>
      <w:sz w:val="28"/>
      <w:szCs w:val="28"/>
      <w:u w:val="single"/>
      <w:shd w:fill="FFFFFF" w:val="clear"/>
    </w:rPr>
  </w:style>
  <w:style w:type="character" w:styleId="2" w:customStyle="1">
    <w:name w:val="Основной текст (2)_"/>
    <w:basedOn w:val="DefaultParagraphFont"/>
    <w:link w:val="211"/>
    <w:qFormat/>
    <w:rsid w:val="0029556e"/>
    <w:rPr>
      <w:rFonts w:ascii="Times New Roman" w:hAnsi="Times New Roman" w:eastAsia="Times New Roman" w:cs="Times New Roman"/>
      <w:sz w:val="28"/>
      <w:szCs w:val="28"/>
      <w:shd w:fill="FFFFFF" w:val="clear"/>
    </w:rPr>
  </w:style>
  <w:style w:type="character" w:styleId="Style14" w:customStyle="1">
    <w:name w:val="Колонтитул_"/>
    <w:basedOn w:val="DefaultParagraphFont"/>
    <w:qFormat/>
    <w:rsid w:val="0029556e"/>
    <w:rPr>
      <w:rFonts w:ascii="Times New Roman" w:hAnsi="Times New Roman" w:eastAsia="Times New Roman" w:cs="Times New Roman"/>
      <w:b/>
      <w:bCs/>
      <w:shd w:fill="FFFFFF" w:val="clear"/>
    </w:rPr>
  </w:style>
  <w:style w:type="character" w:styleId="Style15" w:customStyle="1">
    <w:name w:val="Колонтитул"/>
    <w:basedOn w:val="Style14"/>
    <w:qFormat/>
    <w:rsid w:val="0029556e"/>
    <w:rPr>
      <w:rFonts w:ascii="Times New Roman" w:hAnsi="Times New Roman" w:eastAsia="Times New Roman" w:cs="Times New Roman"/>
      <w:b/>
      <w:bCs/>
      <w:color w:val="000000"/>
      <w:w w:val="100"/>
      <w:shd w:fill="FFFFFF" w:val="clear"/>
      <w:lang w:val="ru-RU" w:eastAsia="ru-RU" w:bidi="ru-RU"/>
    </w:rPr>
  </w:style>
  <w:style w:type="character" w:styleId="3" w:customStyle="1">
    <w:name w:val="Основной текст (3)_"/>
    <w:basedOn w:val="DefaultParagraphFont"/>
    <w:link w:val="311"/>
    <w:qFormat/>
    <w:rsid w:val="0029556e"/>
    <w:rPr>
      <w:rFonts w:ascii="Times New Roman" w:hAnsi="Times New Roman" w:eastAsia="Times New Roman" w:cs="Times New Roman"/>
      <w:spacing w:val="-10"/>
      <w:sz w:val="19"/>
      <w:szCs w:val="19"/>
      <w:shd w:fill="FFFFFF" w:val="clear"/>
    </w:rPr>
  </w:style>
  <w:style w:type="character" w:styleId="3FranklinGothicMedium15pt0pt" w:customStyle="1">
    <w:name w:val="Основной текст (3) + Franklin Gothic Medium;15 pt;Курсив;Интервал 0 pt"/>
    <w:basedOn w:val="3"/>
    <w:qFormat/>
    <w:rsid w:val="0029556e"/>
    <w:rPr>
      <w:rFonts w:ascii="Franklin Gothic Medium" w:hAnsi="Franklin Gothic Medium" w:eastAsia="Franklin Gothic Medium" w:cs="Franklin Gothic Medium"/>
      <w:b/>
      <w:bCs/>
      <w:i/>
      <w:iCs/>
      <w:color w:val="000000"/>
      <w:spacing w:val="0"/>
      <w:w w:val="100"/>
      <w:sz w:val="30"/>
      <w:szCs w:val="30"/>
      <w:u w:val="single"/>
      <w:shd w:fill="FFFFFF" w:val="clear"/>
      <w:lang w:val="ru-RU" w:eastAsia="ru-RU" w:bidi="ru-RU"/>
    </w:rPr>
  </w:style>
  <w:style w:type="character" w:styleId="31" w:customStyle="1">
    <w:name w:val="Основной текст (3)"/>
    <w:basedOn w:val="3"/>
    <w:qFormat/>
    <w:rsid w:val="0029556e"/>
    <w:rPr>
      <w:rFonts w:ascii="Times New Roman" w:hAnsi="Times New Roman" w:eastAsia="Times New Roman" w:cs="Times New Roman"/>
      <w:color w:val="000000"/>
      <w:spacing w:val="-10"/>
      <w:w w:val="100"/>
      <w:sz w:val="19"/>
      <w:szCs w:val="19"/>
      <w:u w:val="single"/>
      <w:shd w:fill="FFFFFF" w:val="clear"/>
      <w:lang w:val="ru-RU" w:eastAsia="ru-RU" w:bidi="ru-RU"/>
    </w:rPr>
  </w:style>
  <w:style w:type="character" w:styleId="21" w:customStyle="1">
    <w:name w:val="Основной текст (2)"/>
    <w:basedOn w:val="2"/>
    <w:qFormat/>
    <w:rsid w:val="0029556e"/>
    <w:rPr>
      <w:rFonts w:ascii="Times New Roman" w:hAnsi="Times New Roman" w:eastAsia="Times New Roman" w:cs="Times New Roman"/>
      <w:color w:val="000000"/>
      <w:spacing w:val="0"/>
      <w:w w:val="100"/>
      <w:sz w:val="28"/>
      <w:szCs w:val="28"/>
      <w:shd w:fill="FFFFFF" w:val="clear"/>
      <w:lang w:val="ru-RU" w:eastAsia="ru-RU" w:bidi="ru-RU"/>
    </w:rPr>
  </w:style>
  <w:style w:type="character" w:styleId="29" w:customStyle="1">
    <w:name w:val="Основной текст (2)9"/>
    <w:basedOn w:val="2"/>
    <w:qFormat/>
    <w:rsid w:val="0029556e"/>
    <w:rPr>
      <w:rFonts w:ascii="Times New Roman" w:hAnsi="Times New Roman" w:eastAsia="Times New Roman" w:cs="Times New Roman"/>
      <w:color w:val="000000"/>
      <w:spacing w:val="0"/>
      <w:w w:val="100"/>
      <w:sz w:val="28"/>
      <w:szCs w:val="28"/>
      <w:shd w:fill="FFFFFF" w:val="clear"/>
      <w:lang w:val="ru-RU" w:eastAsia="ru-RU" w:bidi="ru-RU"/>
    </w:rPr>
  </w:style>
  <w:style w:type="character" w:styleId="28" w:customStyle="1">
    <w:name w:val="Основной текст (2)8"/>
    <w:basedOn w:val="2"/>
    <w:qFormat/>
    <w:rsid w:val="0029556e"/>
    <w:rPr>
      <w:rFonts w:ascii="Times New Roman" w:hAnsi="Times New Roman" w:eastAsia="Times New Roman" w:cs="Times New Roman"/>
      <w:color w:val="000000"/>
      <w:spacing w:val="0"/>
      <w:w w:val="100"/>
      <w:sz w:val="28"/>
      <w:szCs w:val="28"/>
      <w:shd w:fill="FFFFFF" w:val="clear"/>
      <w:lang w:val="ru-RU" w:eastAsia="ru-RU" w:bidi="ru-RU"/>
    </w:rPr>
  </w:style>
  <w:style w:type="character" w:styleId="27" w:customStyle="1">
    <w:name w:val="Основной текст (2)7"/>
    <w:basedOn w:val="2"/>
    <w:qFormat/>
    <w:rsid w:val="0029556e"/>
    <w:rPr>
      <w:rFonts w:ascii="Times New Roman" w:hAnsi="Times New Roman" w:eastAsia="Times New Roman" w:cs="Times New Roman"/>
      <w:color w:val="000000"/>
      <w:spacing w:val="0"/>
      <w:w w:val="100"/>
      <w:sz w:val="28"/>
      <w:szCs w:val="28"/>
      <w:u w:val="single"/>
      <w:shd w:fill="FFFFFF" w:val="clear"/>
      <w:lang w:val="ru-RU" w:eastAsia="ru-RU" w:bidi="ru-RU"/>
    </w:rPr>
  </w:style>
  <w:style w:type="character" w:styleId="26" w:customStyle="1">
    <w:name w:val="Основной текст (2)6"/>
    <w:basedOn w:val="2"/>
    <w:qFormat/>
    <w:rsid w:val="0029556e"/>
    <w:rPr>
      <w:rFonts w:ascii="Times New Roman" w:hAnsi="Times New Roman" w:eastAsia="Times New Roman" w:cs="Times New Roman"/>
      <w:color w:val="000000"/>
      <w:spacing w:val="0"/>
      <w:w w:val="100"/>
      <w:sz w:val="28"/>
      <w:szCs w:val="28"/>
      <w:u w:val="single"/>
      <w:shd w:fill="FFFFFF" w:val="clear"/>
      <w:lang w:val="ru-RU" w:eastAsia="ru-RU" w:bidi="ru-RU"/>
    </w:rPr>
  </w:style>
  <w:style w:type="character" w:styleId="25" w:customStyle="1">
    <w:name w:val="Основной текст (2)5"/>
    <w:basedOn w:val="2"/>
    <w:qFormat/>
    <w:rsid w:val="0029556e"/>
    <w:rPr>
      <w:rFonts w:ascii="Times New Roman" w:hAnsi="Times New Roman" w:eastAsia="Times New Roman" w:cs="Times New Roman"/>
      <w:color w:val="000000"/>
      <w:spacing w:val="0"/>
      <w:w w:val="100"/>
      <w:sz w:val="28"/>
      <w:szCs w:val="28"/>
      <w:u w:val="single"/>
      <w:shd w:fill="FFFFFF" w:val="clear"/>
      <w:lang w:val="ru-RU" w:eastAsia="ru-RU" w:bidi="ru-RU"/>
    </w:rPr>
  </w:style>
  <w:style w:type="character" w:styleId="1" w:customStyle="1">
    <w:name w:val="Заголовок №1_"/>
    <w:basedOn w:val="DefaultParagraphFont"/>
    <w:link w:val="111"/>
    <w:qFormat/>
    <w:rsid w:val="0029556e"/>
    <w:rPr>
      <w:rFonts w:ascii="Times New Roman" w:hAnsi="Times New Roman" w:eastAsia="Times New Roman" w:cs="Times New Roman"/>
      <w:sz w:val="28"/>
      <w:szCs w:val="28"/>
      <w:shd w:fill="FFFFFF" w:val="clear"/>
    </w:rPr>
  </w:style>
  <w:style w:type="character" w:styleId="11" w:customStyle="1">
    <w:name w:val="Заголовок №1"/>
    <w:basedOn w:val="1"/>
    <w:qFormat/>
    <w:rsid w:val="0029556e"/>
    <w:rPr>
      <w:rFonts w:ascii="Times New Roman" w:hAnsi="Times New Roman" w:eastAsia="Times New Roman" w:cs="Times New Roman"/>
      <w:color w:val="000000"/>
      <w:spacing w:val="0"/>
      <w:w w:val="100"/>
      <w:sz w:val="28"/>
      <w:szCs w:val="28"/>
      <w:shd w:fill="FFFFFF" w:val="clear"/>
      <w:lang w:val="ru-RU" w:eastAsia="ru-RU" w:bidi="ru-RU"/>
    </w:rPr>
  </w:style>
  <w:style w:type="character" w:styleId="24" w:customStyle="1">
    <w:name w:val="Основной текст (2)4"/>
    <w:basedOn w:val="2"/>
    <w:qFormat/>
    <w:rsid w:val="0029556e"/>
    <w:rPr>
      <w:rFonts w:ascii="Times New Roman" w:hAnsi="Times New Roman" w:eastAsia="Times New Roman" w:cs="Times New Roman"/>
      <w:color w:val="000000"/>
      <w:spacing w:val="0"/>
      <w:w w:val="100"/>
      <w:sz w:val="28"/>
      <w:szCs w:val="28"/>
      <w:shd w:fill="FFFFFF" w:val="clear"/>
      <w:lang w:val="ru-RU" w:eastAsia="ru-RU" w:bidi="ru-RU"/>
    </w:rPr>
  </w:style>
  <w:style w:type="character" w:styleId="4" w:customStyle="1">
    <w:name w:val="Основной текст (4)_"/>
    <w:basedOn w:val="DefaultParagraphFont"/>
    <w:link w:val="411"/>
    <w:qFormat/>
    <w:rsid w:val="0029556e"/>
    <w:rPr>
      <w:rFonts w:ascii="Times New Roman" w:hAnsi="Times New Roman" w:eastAsia="Times New Roman" w:cs="Times New Roman"/>
      <w:sz w:val="28"/>
      <w:szCs w:val="28"/>
      <w:shd w:fill="FFFFFF" w:val="clear"/>
    </w:rPr>
  </w:style>
  <w:style w:type="character" w:styleId="41" w:customStyle="1">
    <w:name w:val="Основной текст (4)"/>
    <w:basedOn w:val="4"/>
    <w:qFormat/>
    <w:rsid w:val="0029556e"/>
    <w:rPr>
      <w:rFonts w:ascii="Times New Roman" w:hAnsi="Times New Roman" w:eastAsia="Times New Roman" w:cs="Times New Roman"/>
      <w:color w:val="000000"/>
      <w:spacing w:val="0"/>
      <w:w w:val="100"/>
      <w:sz w:val="28"/>
      <w:szCs w:val="28"/>
      <w:shd w:fill="FFFFFF" w:val="clear"/>
      <w:lang w:val="ru-RU" w:eastAsia="ru-RU" w:bidi="ru-RU"/>
    </w:rPr>
  </w:style>
  <w:style w:type="character" w:styleId="20pt" w:customStyle="1">
    <w:name w:val="Основной текст (2) + Интервал 0 pt"/>
    <w:basedOn w:val="2"/>
    <w:qFormat/>
    <w:rsid w:val="0029556e"/>
    <w:rPr>
      <w:rFonts w:ascii="Times New Roman" w:hAnsi="Times New Roman" w:eastAsia="Times New Roman" w:cs="Times New Roman"/>
      <w:color w:val="000000"/>
      <w:spacing w:val="-10"/>
      <w:w w:val="100"/>
      <w:sz w:val="28"/>
      <w:szCs w:val="28"/>
      <w:shd w:fill="FFFFFF" w:val="clear"/>
      <w:lang w:val="ru-RU" w:eastAsia="ru-RU" w:bidi="ru-RU"/>
    </w:rPr>
  </w:style>
  <w:style w:type="character" w:styleId="20pt2" w:customStyle="1">
    <w:name w:val="Основной текст (2) + Интервал 0 pt2"/>
    <w:basedOn w:val="2"/>
    <w:qFormat/>
    <w:rsid w:val="0029556e"/>
    <w:rPr>
      <w:rFonts w:ascii="Times New Roman" w:hAnsi="Times New Roman" w:eastAsia="Times New Roman" w:cs="Times New Roman"/>
      <w:color w:val="000000"/>
      <w:spacing w:val="-10"/>
      <w:w w:val="100"/>
      <w:sz w:val="28"/>
      <w:szCs w:val="28"/>
      <w:shd w:fill="FFFFFF" w:val="clear"/>
      <w:lang w:val="ru-RU" w:eastAsia="ru-RU" w:bidi="ru-RU"/>
    </w:rPr>
  </w:style>
  <w:style w:type="character" w:styleId="2Candara13pt" w:customStyle="1">
    <w:name w:val="Основной текст (2) + Candara;13 pt"/>
    <w:basedOn w:val="2"/>
    <w:qFormat/>
    <w:rsid w:val="0029556e"/>
    <w:rPr>
      <w:rFonts w:ascii="Candara" w:hAnsi="Candara" w:eastAsia="Candara" w:cs="Candara"/>
      <w:color w:val="000000"/>
      <w:spacing w:val="0"/>
      <w:w w:val="100"/>
      <w:sz w:val="26"/>
      <w:szCs w:val="26"/>
      <w:shd w:fill="FFFFFF" w:val="clear"/>
      <w:lang w:val="ru-RU" w:eastAsia="ru-RU" w:bidi="ru-RU"/>
    </w:rPr>
  </w:style>
  <w:style w:type="character" w:styleId="2-1pt" w:customStyle="1">
    <w:name w:val="Основной текст (2) + Интервал -1 pt"/>
    <w:basedOn w:val="2"/>
    <w:qFormat/>
    <w:rsid w:val="0029556e"/>
    <w:rPr>
      <w:rFonts w:ascii="Times New Roman" w:hAnsi="Times New Roman" w:eastAsia="Times New Roman" w:cs="Times New Roman"/>
      <w:color w:val="000000"/>
      <w:spacing w:val="-20"/>
      <w:w w:val="100"/>
      <w:sz w:val="28"/>
      <w:szCs w:val="28"/>
      <w:shd w:fill="FFFFFF" w:val="clear"/>
      <w:lang w:val="ru-RU" w:eastAsia="ru-RU" w:bidi="ru-RU"/>
    </w:rPr>
  </w:style>
  <w:style w:type="character" w:styleId="211pt" w:customStyle="1">
    <w:name w:val="Основной текст (2) + 11 pt;Курсив"/>
    <w:basedOn w:val="2"/>
    <w:qFormat/>
    <w:rsid w:val="0029556e"/>
    <w:rPr>
      <w:rFonts w:ascii="Times New Roman" w:hAnsi="Times New Roman" w:eastAsia="Times New Roman" w:cs="Times New Roman"/>
      <w:i/>
      <w:iCs/>
      <w:color w:val="000000"/>
      <w:spacing w:val="0"/>
      <w:w w:val="100"/>
      <w:sz w:val="22"/>
      <w:szCs w:val="22"/>
      <w:shd w:fill="FFFFFF" w:val="clear"/>
      <w:lang w:val="ru-RU" w:eastAsia="ru-RU" w:bidi="ru-RU"/>
    </w:rPr>
  </w:style>
  <w:style w:type="character" w:styleId="211pt1" w:customStyle="1">
    <w:name w:val="Основной текст (2) + 11 pt;Курсив1"/>
    <w:basedOn w:val="2"/>
    <w:qFormat/>
    <w:rsid w:val="0029556e"/>
    <w:rPr>
      <w:rFonts w:ascii="Times New Roman" w:hAnsi="Times New Roman" w:eastAsia="Times New Roman" w:cs="Times New Roman"/>
      <w:i/>
      <w:iCs/>
      <w:color w:val="000000"/>
      <w:spacing w:val="0"/>
      <w:w w:val="100"/>
      <w:sz w:val="22"/>
      <w:szCs w:val="22"/>
      <w:shd w:fill="FFFFFF" w:val="clear"/>
      <w:lang w:val="ru-RU" w:eastAsia="ru-RU" w:bidi="ru-RU"/>
    </w:rPr>
  </w:style>
  <w:style w:type="character" w:styleId="20pt1" w:customStyle="1">
    <w:name w:val="Основной текст (2) + Интервал 0 pt1"/>
    <w:basedOn w:val="2"/>
    <w:qFormat/>
    <w:rsid w:val="0029556e"/>
    <w:rPr>
      <w:rFonts w:ascii="Times New Roman" w:hAnsi="Times New Roman" w:eastAsia="Times New Roman" w:cs="Times New Roman"/>
      <w:color w:val="000000"/>
      <w:spacing w:val="-10"/>
      <w:w w:val="100"/>
      <w:sz w:val="28"/>
      <w:szCs w:val="28"/>
      <w:shd w:fill="FFFFFF" w:val="clear"/>
      <w:lang w:val="ru-RU" w:eastAsia="ru-RU" w:bidi="ru-RU"/>
    </w:rPr>
  </w:style>
  <w:style w:type="character" w:styleId="Cambria105pt" w:customStyle="1">
    <w:name w:val="Колонтитул + Cambria;10;5 pt;Не полужирный"/>
    <w:basedOn w:val="Style14"/>
    <w:qFormat/>
    <w:rsid w:val="0029556e"/>
    <w:rPr>
      <w:rFonts w:ascii="Cambria" w:hAnsi="Cambria" w:eastAsia="Cambria" w:cs="Cambria"/>
      <w:b/>
      <w:bCs/>
      <w:color w:val="000000"/>
      <w:w w:val="100"/>
      <w:sz w:val="21"/>
      <w:szCs w:val="21"/>
      <w:shd w:fill="FFFFFF" w:val="clear"/>
      <w:lang w:val="ru-RU" w:eastAsia="ru-RU" w:bidi="ru-RU"/>
    </w:rPr>
  </w:style>
  <w:style w:type="character" w:styleId="5" w:customStyle="1">
    <w:name w:val="Основной текст (5)_"/>
    <w:basedOn w:val="DefaultParagraphFont"/>
    <w:link w:val="511"/>
    <w:qFormat/>
    <w:rsid w:val="0029556e"/>
    <w:rPr>
      <w:rFonts w:ascii="Times New Roman" w:hAnsi="Times New Roman" w:eastAsia="Times New Roman" w:cs="Times New Roman"/>
      <w:sz w:val="19"/>
      <w:szCs w:val="19"/>
      <w:shd w:fill="FFFFFF" w:val="clear"/>
    </w:rPr>
  </w:style>
  <w:style w:type="character" w:styleId="5FranklinGothicMedium10pt" w:customStyle="1">
    <w:name w:val="Основной текст (5) + Franklin Gothic Medium;10 pt;Курсив"/>
    <w:basedOn w:val="5"/>
    <w:qFormat/>
    <w:rsid w:val="0029556e"/>
    <w:rPr>
      <w:rFonts w:ascii="Franklin Gothic Medium" w:hAnsi="Franklin Gothic Medium" w:eastAsia="Franklin Gothic Medium" w:cs="Franklin Gothic Medium"/>
      <w:i/>
      <w:iCs/>
      <w:color w:val="000000"/>
      <w:spacing w:val="0"/>
      <w:w w:val="100"/>
      <w:sz w:val="20"/>
      <w:szCs w:val="20"/>
      <w:u w:val="single"/>
      <w:shd w:fill="FFFFFF" w:val="clear"/>
      <w:lang w:val="en-US" w:eastAsia="en-US" w:bidi="en-US"/>
    </w:rPr>
  </w:style>
  <w:style w:type="character" w:styleId="51" w:customStyle="1">
    <w:name w:val="Основной текст (5)"/>
    <w:basedOn w:val="5"/>
    <w:qFormat/>
    <w:rsid w:val="0029556e"/>
    <w:rPr>
      <w:rFonts w:ascii="Times New Roman" w:hAnsi="Times New Roman" w:eastAsia="Times New Roman" w:cs="Times New Roman"/>
      <w:color w:val="000000"/>
      <w:spacing w:val="0"/>
      <w:w w:val="100"/>
      <w:sz w:val="19"/>
      <w:szCs w:val="19"/>
      <w:u w:val="single"/>
      <w:shd w:fill="FFFFFF" w:val="clear"/>
      <w:lang w:val="ru-RU" w:eastAsia="ru-RU" w:bidi="ru-RU"/>
    </w:rPr>
  </w:style>
  <w:style w:type="character" w:styleId="52" w:customStyle="1">
    <w:name w:val="Основной текст (5)2"/>
    <w:basedOn w:val="5"/>
    <w:qFormat/>
    <w:rsid w:val="0029556e"/>
    <w:rPr>
      <w:rFonts w:ascii="Times New Roman" w:hAnsi="Times New Roman" w:eastAsia="Times New Roman" w:cs="Times New Roman"/>
      <w:color w:val="000000"/>
      <w:spacing w:val="0"/>
      <w:w w:val="100"/>
      <w:sz w:val="19"/>
      <w:szCs w:val="19"/>
      <w:shd w:fill="FFFFFF" w:val="clear"/>
      <w:lang w:val="ru-RU" w:eastAsia="ru-RU" w:bidi="ru-RU"/>
    </w:rPr>
  </w:style>
  <w:style w:type="character" w:styleId="6" w:customStyle="1">
    <w:name w:val="Основной текст (6)_"/>
    <w:basedOn w:val="DefaultParagraphFont"/>
    <w:link w:val="611"/>
    <w:qFormat/>
    <w:rsid w:val="0029556e"/>
    <w:rPr>
      <w:rFonts w:ascii="Times New Roman" w:hAnsi="Times New Roman" w:eastAsia="Times New Roman" w:cs="Times New Roman"/>
      <w:sz w:val="28"/>
      <w:szCs w:val="28"/>
      <w:shd w:fill="FFFFFF" w:val="clear"/>
    </w:rPr>
  </w:style>
  <w:style w:type="character" w:styleId="61" w:customStyle="1">
    <w:name w:val="Основной текст (6)"/>
    <w:basedOn w:val="6"/>
    <w:qFormat/>
    <w:rsid w:val="0029556e"/>
    <w:rPr>
      <w:rFonts w:ascii="Times New Roman" w:hAnsi="Times New Roman" w:eastAsia="Times New Roman" w:cs="Times New Roman"/>
      <w:color w:val="000000"/>
      <w:spacing w:val="0"/>
      <w:w w:val="100"/>
      <w:sz w:val="28"/>
      <w:szCs w:val="28"/>
      <w:shd w:fill="FFFFFF" w:val="clear"/>
      <w:lang w:val="ru-RU" w:eastAsia="ru-RU" w:bidi="ru-RU"/>
    </w:rPr>
  </w:style>
  <w:style w:type="character" w:styleId="13pt0pt" w:customStyle="1">
    <w:name w:val="Колонтитул + 13 pt;Не полужирный;Интервал 0 pt"/>
    <w:basedOn w:val="Style14"/>
    <w:qFormat/>
    <w:rsid w:val="0029556e"/>
    <w:rPr>
      <w:rFonts w:ascii="Times New Roman" w:hAnsi="Times New Roman" w:eastAsia="Times New Roman" w:cs="Times New Roman"/>
      <w:b/>
      <w:bCs/>
      <w:color w:val="000000"/>
      <w:spacing w:val="10"/>
      <w:w w:val="100"/>
      <w:sz w:val="26"/>
      <w:szCs w:val="26"/>
      <w:shd w:fill="FFFFFF" w:val="clear"/>
      <w:lang w:val="ru-RU" w:eastAsia="ru-RU" w:bidi="ru-RU"/>
    </w:rPr>
  </w:style>
  <w:style w:type="character" w:styleId="13pt0pt1" w:customStyle="1">
    <w:name w:val="Колонтитул + 13 pt;Не полужирный;Интервал 0 pt1"/>
    <w:basedOn w:val="Style14"/>
    <w:qFormat/>
    <w:rsid w:val="0029556e"/>
    <w:rPr>
      <w:rFonts w:ascii="Times New Roman" w:hAnsi="Times New Roman" w:eastAsia="Times New Roman" w:cs="Times New Roman"/>
      <w:b/>
      <w:bCs/>
      <w:color w:val="000000"/>
      <w:spacing w:val="10"/>
      <w:w w:val="100"/>
      <w:sz w:val="26"/>
      <w:szCs w:val="26"/>
      <w:shd w:fill="FFFFFF" w:val="clear"/>
      <w:lang w:val="ru-RU" w:eastAsia="ru-RU" w:bidi="ru-RU"/>
    </w:rPr>
  </w:style>
  <w:style w:type="character" w:styleId="22" w:customStyle="1">
    <w:name w:val="Колонтитул2"/>
    <w:basedOn w:val="Style14"/>
    <w:qFormat/>
    <w:rsid w:val="0029556e"/>
    <w:rPr>
      <w:rFonts w:ascii="Times New Roman" w:hAnsi="Times New Roman" w:eastAsia="Times New Roman" w:cs="Times New Roman"/>
      <w:b/>
      <w:bCs/>
      <w:color w:val="000000"/>
      <w:w w:val="100"/>
      <w:shd w:fill="FFFFFF" w:val="clear"/>
      <w:lang w:val="ru-RU" w:eastAsia="ru-RU" w:bidi="ru-RU"/>
    </w:rPr>
  </w:style>
  <w:style w:type="character" w:styleId="23" w:customStyle="1">
    <w:name w:val="Основной текст (2)3"/>
    <w:basedOn w:val="2"/>
    <w:qFormat/>
    <w:rsid w:val="0029556e"/>
    <w:rPr>
      <w:rFonts w:ascii="Times New Roman" w:hAnsi="Times New Roman" w:eastAsia="Times New Roman" w:cs="Times New Roman"/>
      <w:color w:val="000000"/>
      <w:spacing w:val="0"/>
      <w:w w:val="100"/>
      <w:sz w:val="28"/>
      <w:szCs w:val="28"/>
      <w:shd w:fill="FFFFFF" w:val="clear"/>
      <w:lang w:val="ru-RU" w:eastAsia="ru-RU" w:bidi="ru-RU"/>
    </w:rPr>
  </w:style>
  <w:style w:type="character" w:styleId="Cambria105pt1" w:customStyle="1">
    <w:name w:val="Колонтитул + Cambria;10;5 pt;Не полужирный1"/>
    <w:basedOn w:val="Style14"/>
    <w:qFormat/>
    <w:rsid w:val="0029556e"/>
    <w:rPr>
      <w:rFonts w:ascii="Cambria" w:hAnsi="Cambria" w:eastAsia="Cambria" w:cs="Cambria"/>
      <w:b/>
      <w:bCs/>
      <w:color w:val="000000"/>
      <w:w w:val="100"/>
      <w:sz w:val="21"/>
      <w:szCs w:val="21"/>
      <w:shd w:fill="FFFFFF" w:val="clear"/>
      <w:lang w:val="ru-RU" w:eastAsia="ru-RU" w:bidi="ru-RU"/>
    </w:rPr>
  </w:style>
  <w:style w:type="character" w:styleId="213pt" w:customStyle="1">
    <w:name w:val="Основной текст (2) + 13 pt"/>
    <w:basedOn w:val="2"/>
    <w:qFormat/>
    <w:rsid w:val="0029556e"/>
    <w:rPr>
      <w:rFonts w:ascii="Times New Roman" w:hAnsi="Times New Roman" w:eastAsia="Times New Roman" w:cs="Times New Roman"/>
      <w:color w:val="000000"/>
      <w:spacing w:val="0"/>
      <w:w w:val="100"/>
      <w:sz w:val="26"/>
      <w:szCs w:val="26"/>
      <w:shd w:fill="FFFFFF" w:val="clear"/>
      <w:lang w:val="ru-RU" w:eastAsia="ru-RU" w:bidi="ru-RU"/>
    </w:rPr>
  </w:style>
  <w:style w:type="character" w:styleId="210" w:customStyle="1">
    <w:name w:val="Основной текст (2) + Полужирный;Курсив"/>
    <w:basedOn w:val="2"/>
    <w:qFormat/>
    <w:rsid w:val="0029556e"/>
    <w:rPr>
      <w:rFonts w:ascii="Times New Roman" w:hAnsi="Times New Roman" w:eastAsia="Times New Roman" w:cs="Times New Roman"/>
      <w:b/>
      <w:bCs/>
      <w:i/>
      <w:iCs/>
      <w:color w:val="000000"/>
      <w:spacing w:val="0"/>
      <w:w w:val="100"/>
      <w:sz w:val="28"/>
      <w:szCs w:val="28"/>
      <w:u w:val="single"/>
      <w:shd w:fill="FFFFFF" w:val="clear"/>
      <w:lang w:val="ru-RU" w:eastAsia="ru-RU" w:bidi="ru-RU"/>
    </w:rPr>
  </w:style>
  <w:style w:type="character" w:styleId="213pt3" w:customStyle="1">
    <w:name w:val="Основной текст (2) + 13 pt3"/>
    <w:basedOn w:val="2"/>
    <w:qFormat/>
    <w:rsid w:val="0029556e"/>
    <w:rPr>
      <w:rFonts w:ascii="Times New Roman" w:hAnsi="Times New Roman" w:eastAsia="Times New Roman" w:cs="Times New Roman"/>
      <w:color w:val="000000"/>
      <w:spacing w:val="0"/>
      <w:w w:val="100"/>
      <w:sz w:val="26"/>
      <w:szCs w:val="26"/>
      <w:shd w:fill="FFFFFF" w:val="clear"/>
      <w:lang w:val="ru-RU" w:eastAsia="ru-RU" w:bidi="ru-RU"/>
    </w:rPr>
  </w:style>
  <w:style w:type="character" w:styleId="213pt2" w:customStyle="1">
    <w:name w:val="Основной текст (2) + 13 pt2"/>
    <w:basedOn w:val="2"/>
    <w:qFormat/>
    <w:rsid w:val="0029556e"/>
    <w:rPr>
      <w:rFonts w:ascii="Times New Roman" w:hAnsi="Times New Roman" w:eastAsia="Times New Roman" w:cs="Times New Roman"/>
      <w:color w:val="000000"/>
      <w:spacing w:val="0"/>
      <w:w w:val="100"/>
      <w:sz w:val="26"/>
      <w:szCs w:val="26"/>
      <w:shd w:fill="FFFFFF" w:val="clear"/>
      <w:lang w:val="ru-RU" w:eastAsia="ru-RU" w:bidi="ru-RU"/>
    </w:rPr>
  </w:style>
  <w:style w:type="character" w:styleId="213pt1" w:customStyle="1">
    <w:name w:val="Основной текст (2) + 13 pt1"/>
    <w:basedOn w:val="2"/>
    <w:qFormat/>
    <w:rsid w:val="0029556e"/>
    <w:rPr>
      <w:rFonts w:ascii="Times New Roman" w:hAnsi="Times New Roman" w:eastAsia="Times New Roman" w:cs="Times New Roman"/>
      <w:color w:val="000000"/>
      <w:spacing w:val="0"/>
      <w:w w:val="100"/>
      <w:sz w:val="26"/>
      <w:szCs w:val="26"/>
      <w:u w:val="single"/>
      <w:shd w:fill="FFFFFF" w:val="clear"/>
      <w:lang w:val="ru-RU" w:eastAsia="ru-RU" w:bidi="ru-RU"/>
    </w:rPr>
  </w:style>
  <w:style w:type="character" w:styleId="7" w:customStyle="1">
    <w:name w:val="Основной текст (7)_"/>
    <w:basedOn w:val="DefaultParagraphFont"/>
    <w:link w:val="711"/>
    <w:qFormat/>
    <w:rsid w:val="0029556e"/>
    <w:rPr>
      <w:rFonts w:ascii="Cambria" w:hAnsi="Cambria" w:eastAsia="Cambria" w:cs="Cambria"/>
      <w:b/>
      <w:bCs/>
      <w:sz w:val="19"/>
      <w:szCs w:val="19"/>
      <w:shd w:fill="FFFFFF" w:val="clear"/>
    </w:rPr>
  </w:style>
  <w:style w:type="character" w:styleId="7105pt0pt" w:customStyle="1">
    <w:name w:val="Основной текст (7) + 10;5 pt;Не полужирный;Курсив;Интервал 0 pt"/>
    <w:basedOn w:val="7"/>
    <w:qFormat/>
    <w:rsid w:val="0029556e"/>
    <w:rPr>
      <w:rFonts w:ascii="Cambria" w:hAnsi="Cambria" w:eastAsia="Cambria" w:cs="Cambria"/>
      <w:b/>
      <w:bCs/>
      <w:i/>
      <w:iCs/>
      <w:color w:val="000000"/>
      <w:spacing w:val="10"/>
      <w:w w:val="100"/>
      <w:sz w:val="21"/>
      <w:szCs w:val="21"/>
      <w:u w:val="single"/>
      <w:shd w:fill="FFFFFF" w:val="clear"/>
      <w:lang w:val="ru-RU" w:eastAsia="ru-RU" w:bidi="ru-RU"/>
    </w:rPr>
  </w:style>
  <w:style w:type="character" w:styleId="71" w:customStyle="1">
    <w:name w:val="Основной текст (7)"/>
    <w:basedOn w:val="7"/>
    <w:qFormat/>
    <w:rsid w:val="0029556e"/>
    <w:rPr>
      <w:rFonts w:ascii="Cambria" w:hAnsi="Cambria" w:eastAsia="Cambria" w:cs="Cambria"/>
      <w:b/>
      <w:bCs/>
      <w:color w:val="000000"/>
      <w:spacing w:val="0"/>
      <w:w w:val="100"/>
      <w:sz w:val="19"/>
      <w:szCs w:val="19"/>
      <w:shd w:fill="FFFFFF" w:val="clear"/>
      <w:lang w:val="ru-RU" w:eastAsia="ru-RU" w:bidi="ru-RU"/>
    </w:rPr>
  </w:style>
  <w:style w:type="character" w:styleId="Style16" w:customStyle="1">
    <w:name w:val="Подпись к таблице_"/>
    <w:basedOn w:val="DefaultParagraphFont"/>
    <w:link w:val="Style24"/>
    <w:qFormat/>
    <w:rsid w:val="0029556e"/>
    <w:rPr>
      <w:rFonts w:ascii="Times New Roman" w:hAnsi="Times New Roman" w:eastAsia="Times New Roman" w:cs="Times New Roman"/>
      <w:sz w:val="19"/>
      <w:szCs w:val="19"/>
      <w:shd w:fill="FFFFFF" w:val="clear"/>
    </w:rPr>
  </w:style>
  <w:style w:type="character" w:styleId="295pt" w:customStyle="1">
    <w:name w:val="Основной текст (2) + 9;5 pt"/>
    <w:basedOn w:val="2"/>
    <w:qFormat/>
    <w:rsid w:val="0029556e"/>
    <w:rPr>
      <w:rFonts w:ascii="Times New Roman" w:hAnsi="Times New Roman" w:eastAsia="Times New Roman" w:cs="Times New Roman"/>
      <w:b/>
      <w:bCs/>
      <w:color w:val="000000"/>
      <w:spacing w:val="0"/>
      <w:w w:val="100"/>
      <w:sz w:val="19"/>
      <w:szCs w:val="19"/>
      <w:shd w:fill="FFFFFF" w:val="clear"/>
      <w:lang w:val="ru-RU" w:eastAsia="ru-RU" w:bidi="ru-RU"/>
    </w:rPr>
  </w:style>
  <w:style w:type="character" w:styleId="221" w:customStyle="1">
    <w:name w:val="Основной текст (2)2"/>
    <w:basedOn w:val="2"/>
    <w:qFormat/>
    <w:rsid w:val="0029556e"/>
    <w:rPr>
      <w:rFonts w:ascii="Times New Roman" w:hAnsi="Times New Roman" w:eastAsia="Times New Roman" w:cs="Times New Roman"/>
      <w:color w:val="000000"/>
      <w:spacing w:val="0"/>
      <w:w w:val="100"/>
      <w:sz w:val="28"/>
      <w:szCs w:val="28"/>
      <w:u w:val="single"/>
      <w:shd w:fill="FFFFFF" w:val="clear"/>
      <w:lang w:val="en-US" w:eastAsia="en-US" w:bidi="en-US"/>
    </w:rPr>
  </w:style>
  <w:style w:type="character" w:styleId="211pt-1pt" w:customStyle="1">
    <w:name w:val="Основной текст (2) + 11 pt;Курсив;Интервал -1 pt"/>
    <w:basedOn w:val="2"/>
    <w:qFormat/>
    <w:rsid w:val="0029556e"/>
    <w:rPr>
      <w:rFonts w:ascii="Times New Roman" w:hAnsi="Times New Roman" w:eastAsia="Times New Roman" w:cs="Times New Roman"/>
      <w:i/>
      <w:iCs/>
      <w:color w:val="000000"/>
      <w:spacing w:val="-30"/>
      <w:w w:val="100"/>
      <w:sz w:val="22"/>
      <w:szCs w:val="22"/>
      <w:u w:val="single"/>
      <w:shd w:fill="FFFFFF" w:val="clear"/>
      <w:lang w:val="ru-RU" w:eastAsia="ru-RU" w:bidi="ru-RU"/>
    </w:rPr>
  </w:style>
  <w:style w:type="character" w:styleId="12" w:customStyle="1">
    <w:name w:val="Заголовок №1 (2)_"/>
    <w:basedOn w:val="DefaultParagraphFont"/>
    <w:link w:val="1211"/>
    <w:qFormat/>
    <w:rsid w:val="0029556e"/>
    <w:rPr>
      <w:rFonts w:ascii="Times New Roman" w:hAnsi="Times New Roman" w:eastAsia="Times New Roman" w:cs="Times New Roman"/>
      <w:sz w:val="28"/>
      <w:szCs w:val="28"/>
      <w:shd w:fill="FFFFFF" w:val="clear"/>
    </w:rPr>
  </w:style>
  <w:style w:type="character" w:styleId="121" w:customStyle="1">
    <w:name w:val="Заголовок №1 (2)"/>
    <w:basedOn w:val="12"/>
    <w:qFormat/>
    <w:rsid w:val="0029556e"/>
    <w:rPr>
      <w:rFonts w:ascii="Times New Roman" w:hAnsi="Times New Roman" w:eastAsia="Times New Roman" w:cs="Times New Roman"/>
      <w:color w:val="000000"/>
      <w:spacing w:val="0"/>
      <w:w w:val="100"/>
      <w:sz w:val="28"/>
      <w:szCs w:val="28"/>
      <w:shd w:fill="FFFFFF" w:val="clear"/>
      <w:lang w:val="ru-RU" w:eastAsia="ru-RU" w:bidi="ru-RU"/>
    </w:rPr>
  </w:style>
  <w:style w:type="character" w:styleId="211pt-1pt2" w:customStyle="1">
    <w:name w:val="Основной текст (2) + 11 pt;Курсив;Интервал -1 pt2"/>
    <w:basedOn w:val="2"/>
    <w:qFormat/>
    <w:rsid w:val="0029556e"/>
    <w:rPr>
      <w:rFonts w:ascii="Times New Roman" w:hAnsi="Times New Roman" w:eastAsia="Times New Roman" w:cs="Times New Roman"/>
      <w:i/>
      <w:iCs/>
      <w:color w:val="000000"/>
      <w:spacing w:val="-30"/>
      <w:w w:val="100"/>
      <w:sz w:val="22"/>
      <w:szCs w:val="22"/>
      <w:u w:val="single"/>
      <w:shd w:fill="FFFFFF" w:val="clear"/>
      <w:lang w:val="ru-RU" w:eastAsia="ru-RU" w:bidi="ru-RU"/>
    </w:rPr>
  </w:style>
  <w:style w:type="character" w:styleId="211pt-1pt1" w:customStyle="1">
    <w:name w:val="Основной текст (2) + 11 pt;Курсив;Интервал -1 pt1"/>
    <w:basedOn w:val="2"/>
    <w:qFormat/>
    <w:rsid w:val="0029556e"/>
    <w:rPr>
      <w:rFonts w:ascii="Times New Roman" w:hAnsi="Times New Roman" w:eastAsia="Times New Roman" w:cs="Times New Roman"/>
      <w:i/>
      <w:iCs/>
      <w:color w:val="000000"/>
      <w:spacing w:val="-30"/>
      <w:w w:val="100"/>
      <w:sz w:val="22"/>
      <w:szCs w:val="22"/>
      <w:shd w:fill="FFFFFF" w:val="clear"/>
      <w:lang w:val="ru-RU" w:eastAsia="ru-RU" w:bidi="ru-RU"/>
    </w:rPr>
  </w:style>
  <w:style w:type="character" w:styleId="42" w:customStyle="1">
    <w:name w:val="Основной текст (4)2"/>
    <w:basedOn w:val="4"/>
    <w:qFormat/>
    <w:rsid w:val="0029556e"/>
    <w:rPr>
      <w:rFonts w:ascii="Times New Roman" w:hAnsi="Times New Roman" w:eastAsia="Times New Roman" w:cs="Times New Roman"/>
      <w:b/>
      <w:bCs/>
      <w:color w:val="000000"/>
      <w:spacing w:val="0"/>
      <w:w w:val="100"/>
      <w:sz w:val="28"/>
      <w:szCs w:val="28"/>
      <w:shd w:fill="FFFFFF" w:val="clear"/>
      <w:lang w:val="ru-RU" w:eastAsia="ru-RU" w:bidi="ru-RU"/>
    </w:rPr>
  </w:style>
  <w:style w:type="character" w:styleId="2-1pt1" w:customStyle="1">
    <w:name w:val="Основной текст (2) + Интервал -1 pt1"/>
    <w:basedOn w:val="2"/>
    <w:qFormat/>
    <w:rsid w:val="0029556e"/>
    <w:rPr>
      <w:rFonts w:ascii="Times New Roman" w:hAnsi="Times New Roman" w:eastAsia="Times New Roman" w:cs="Times New Roman"/>
      <w:color w:val="000000"/>
      <w:spacing w:val="-20"/>
      <w:w w:val="100"/>
      <w:sz w:val="28"/>
      <w:szCs w:val="28"/>
      <w:shd w:fill="FFFFFF" w:val="clear"/>
      <w:lang w:val="en-US" w:eastAsia="en-US" w:bidi="en-US"/>
    </w:rPr>
  </w:style>
  <w:style w:type="character" w:styleId="Style17" w:customStyle="1">
    <w:name w:val="Верхний колонтитул Знак"/>
    <w:basedOn w:val="DefaultParagraphFont"/>
    <w:uiPriority w:val="99"/>
    <w:qFormat/>
    <w:rsid w:val="0029556e"/>
    <w:rPr>
      <w:rFonts w:ascii="Microsoft Sans Serif" w:hAnsi="Microsoft Sans Serif" w:eastAsia="Microsoft Sans Serif" w:cs="Microsoft Sans Serif"/>
      <w:color w:val="000000"/>
      <w:sz w:val="24"/>
      <w:szCs w:val="24"/>
      <w:lang w:eastAsia="ru-RU" w:bidi="ru-RU"/>
    </w:rPr>
  </w:style>
  <w:style w:type="character" w:styleId="Style18" w:customStyle="1">
    <w:name w:val="Нижний колонтитул Знак"/>
    <w:basedOn w:val="DefaultParagraphFont"/>
    <w:uiPriority w:val="99"/>
    <w:qFormat/>
    <w:rsid w:val="0029556e"/>
    <w:rPr>
      <w:rFonts w:ascii="Microsoft Sans Serif" w:hAnsi="Microsoft Sans Serif" w:eastAsia="Microsoft Sans Serif" w:cs="Microsoft Sans Serif"/>
      <w:color w:val="000000"/>
      <w:sz w:val="24"/>
      <w:szCs w:val="24"/>
      <w:lang w:eastAsia="ru-RU" w:bidi="ru-RU"/>
    </w:rPr>
  </w:style>
  <w:style w:type="character" w:styleId="Annotationreference">
    <w:name w:val="annotation reference"/>
    <w:basedOn w:val="DefaultParagraphFont"/>
    <w:uiPriority w:val="99"/>
    <w:semiHidden/>
    <w:unhideWhenUsed/>
    <w:qFormat/>
    <w:rsid w:val="0029556e"/>
    <w:rPr>
      <w:sz w:val="16"/>
      <w:szCs w:val="16"/>
    </w:rPr>
  </w:style>
  <w:style w:type="character" w:styleId="Style19" w:customStyle="1">
    <w:name w:val="Текст примечания Знак"/>
    <w:basedOn w:val="DefaultParagraphFont"/>
    <w:link w:val="Annotationtext"/>
    <w:uiPriority w:val="99"/>
    <w:semiHidden/>
    <w:qFormat/>
    <w:rsid w:val="0029556e"/>
    <w:rPr>
      <w:rFonts w:ascii="Microsoft Sans Serif" w:hAnsi="Microsoft Sans Serif" w:eastAsia="Microsoft Sans Serif" w:cs="Microsoft Sans Serif"/>
      <w:color w:val="000000"/>
      <w:sz w:val="20"/>
      <w:szCs w:val="20"/>
      <w:lang w:eastAsia="ru-RU" w:bidi="ru-RU"/>
    </w:rPr>
  </w:style>
  <w:style w:type="character" w:styleId="Style20" w:customStyle="1">
    <w:name w:val="Тема примечания Знак"/>
    <w:basedOn w:val="Style19"/>
    <w:link w:val="Annotationsubject"/>
    <w:uiPriority w:val="99"/>
    <w:semiHidden/>
    <w:qFormat/>
    <w:rsid w:val="0029556e"/>
    <w:rPr>
      <w:rFonts w:ascii="Microsoft Sans Serif" w:hAnsi="Microsoft Sans Serif" w:eastAsia="Microsoft Sans Serif" w:cs="Microsoft Sans Serif"/>
      <w:b/>
      <w:bCs/>
      <w:color w:val="000000"/>
      <w:sz w:val="20"/>
      <w:szCs w:val="20"/>
      <w:lang w:eastAsia="ru-RU" w:bidi="ru-RU"/>
    </w:rPr>
  </w:style>
  <w:style w:type="character" w:styleId="Style21" w:customStyle="1">
    <w:name w:val="Текст выноски Знак"/>
    <w:basedOn w:val="DefaultParagraphFont"/>
    <w:link w:val="BalloonText"/>
    <w:uiPriority w:val="99"/>
    <w:semiHidden/>
    <w:qFormat/>
    <w:rsid w:val="0029556e"/>
    <w:rPr>
      <w:rFonts w:ascii="Segoe UI" w:hAnsi="Segoe UI" w:eastAsia="Microsoft Sans Serif" w:cs="Segoe UI"/>
      <w:color w:val="000000"/>
      <w:sz w:val="18"/>
      <w:szCs w:val="18"/>
      <w:lang w:eastAsia="ru-RU" w:bidi="ru-RU"/>
    </w:rPr>
  </w:style>
  <w:style w:type="character" w:styleId="Fontstyle01mrcssattr" w:customStyle="1">
    <w:name w:val="fontstyle01_mr_css_attr"/>
    <w:basedOn w:val="DefaultParagraphFont"/>
    <w:qFormat/>
    <w:rsid w:val="0029556e"/>
    <w:rPr/>
  </w:style>
  <w:style w:type="character" w:styleId="Linenumber">
    <w:name w:val="line number"/>
    <w:basedOn w:val="DefaultParagraphFont"/>
    <w:uiPriority w:val="99"/>
    <w:semiHidden/>
    <w:unhideWhenUsed/>
    <w:qFormat/>
    <w:rsid w:val="0029556e"/>
    <w:rPr/>
  </w:style>
  <w:style w:type="paragraph" w:styleId="Style22" w:customStyle="1">
    <w:name w:val="Заголовок"/>
    <w:basedOn w:val="Normal"/>
    <w:next w:val="BodyText"/>
    <w:qFormat/>
    <w:pPr>
      <w:keepNext w:val="true"/>
      <w:spacing w:before="240" w:after="120"/>
    </w:pPr>
    <w:rPr>
      <w:rFonts w:ascii="Open Sans" w:hAnsi="Open Sans" w:eastAsia="WenQuanYi Zen Hei Sharp" w:cs="Droid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roid Sans"/>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Droid Sans"/>
      <w:i/>
      <w:iCs/>
      <w:sz w:val="24"/>
      <w:szCs w:val="24"/>
    </w:rPr>
  </w:style>
  <w:style w:type="paragraph" w:styleId="Indexheading">
    <w:name w:val="index heading"/>
    <w:basedOn w:val="Normal"/>
    <w:qFormat/>
    <w:pPr>
      <w:suppressLineNumbers/>
    </w:pPr>
    <w:rPr>
      <w:rFonts w:cs="Droid Sans"/>
    </w:rPr>
  </w:style>
  <w:style w:type="paragraph" w:styleId="211" w:customStyle="1">
    <w:name w:val="Основной текст (2)1"/>
    <w:basedOn w:val="Normal"/>
    <w:link w:val="2"/>
    <w:qFormat/>
    <w:rsid w:val="0029556e"/>
    <w:pPr>
      <w:widowControl w:val="false"/>
      <w:shd w:val="clear" w:color="auto" w:fill="FFFFFF"/>
      <w:spacing w:lineRule="exact" w:line="317" w:before="0" w:after="0"/>
      <w:jc w:val="right"/>
    </w:pPr>
    <w:rPr>
      <w:rFonts w:ascii="Times New Roman" w:hAnsi="Times New Roman" w:eastAsia="Times New Roman" w:cs="Times New Roman"/>
      <w:sz w:val="28"/>
      <w:szCs w:val="28"/>
    </w:rPr>
  </w:style>
  <w:style w:type="paragraph" w:styleId="13" w:customStyle="1">
    <w:name w:val="Колонтитул1"/>
    <w:basedOn w:val="Normal"/>
    <w:qFormat/>
    <w:rsid w:val="0029556e"/>
    <w:pPr>
      <w:widowControl w:val="false"/>
      <w:shd w:val="clear" w:color="auto" w:fill="FFFFFF"/>
      <w:spacing w:lineRule="atLeast" w:line="0" w:before="0" w:after="0"/>
    </w:pPr>
    <w:rPr>
      <w:rFonts w:ascii="Times New Roman" w:hAnsi="Times New Roman" w:eastAsia="Times New Roman" w:cs="Times New Roman"/>
      <w:b/>
      <w:bCs/>
    </w:rPr>
  </w:style>
  <w:style w:type="paragraph" w:styleId="311" w:customStyle="1">
    <w:name w:val="Основной текст (3)1"/>
    <w:basedOn w:val="Normal"/>
    <w:link w:val="3"/>
    <w:qFormat/>
    <w:rsid w:val="0029556e"/>
    <w:pPr>
      <w:widowControl w:val="false"/>
      <w:shd w:val="clear" w:color="auto" w:fill="FFFFFF"/>
      <w:spacing w:lineRule="atLeast" w:line="0" w:before="60" w:after="360"/>
      <w:jc w:val="both"/>
    </w:pPr>
    <w:rPr>
      <w:rFonts w:ascii="Times New Roman" w:hAnsi="Times New Roman" w:eastAsia="Times New Roman" w:cs="Times New Roman"/>
      <w:spacing w:val="-10"/>
      <w:sz w:val="19"/>
      <w:szCs w:val="19"/>
    </w:rPr>
  </w:style>
  <w:style w:type="paragraph" w:styleId="111" w:customStyle="1">
    <w:name w:val="Заголовок №11"/>
    <w:basedOn w:val="Normal"/>
    <w:link w:val="1"/>
    <w:qFormat/>
    <w:rsid w:val="0029556e"/>
    <w:pPr>
      <w:widowControl w:val="false"/>
      <w:shd w:val="clear" w:color="auto" w:fill="FFFFFF"/>
      <w:spacing w:lineRule="atLeast" w:line="0" w:before="240" w:after="60"/>
      <w:ind w:firstLine="640"/>
      <w:jc w:val="both"/>
      <w:outlineLvl w:val="0"/>
    </w:pPr>
    <w:rPr>
      <w:rFonts w:ascii="Times New Roman" w:hAnsi="Times New Roman" w:eastAsia="Times New Roman" w:cs="Times New Roman"/>
      <w:sz w:val="28"/>
      <w:szCs w:val="28"/>
    </w:rPr>
  </w:style>
  <w:style w:type="paragraph" w:styleId="411" w:customStyle="1">
    <w:name w:val="Основной текст (4)1"/>
    <w:basedOn w:val="Normal"/>
    <w:link w:val="4"/>
    <w:qFormat/>
    <w:rsid w:val="0029556e"/>
    <w:pPr>
      <w:widowControl w:val="false"/>
      <w:shd w:val="clear" w:color="auto" w:fill="FFFFFF"/>
      <w:spacing w:lineRule="atLeast" w:line="0" w:before="300" w:after="420"/>
      <w:ind w:firstLine="620"/>
      <w:jc w:val="both"/>
    </w:pPr>
    <w:rPr>
      <w:rFonts w:ascii="Times New Roman" w:hAnsi="Times New Roman" w:eastAsia="Times New Roman" w:cs="Times New Roman"/>
      <w:sz w:val="28"/>
      <w:szCs w:val="28"/>
    </w:rPr>
  </w:style>
  <w:style w:type="paragraph" w:styleId="511" w:customStyle="1">
    <w:name w:val="Основной текст (5)1"/>
    <w:basedOn w:val="Normal"/>
    <w:link w:val="5"/>
    <w:qFormat/>
    <w:rsid w:val="0029556e"/>
    <w:pPr>
      <w:widowControl w:val="false"/>
      <w:shd w:val="clear" w:color="auto" w:fill="FFFFFF"/>
      <w:spacing w:lineRule="atLeast" w:line="0" w:before="0" w:after="360"/>
    </w:pPr>
    <w:rPr>
      <w:rFonts w:ascii="Times New Roman" w:hAnsi="Times New Roman" w:eastAsia="Times New Roman" w:cs="Times New Roman"/>
      <w:sz w:val="19"/>
      <w:szCs w:val="19"/>
    </w:rPr>
  </w:style>
  <w:style w:type="paragraph" w:styleId="611" w:customStyle="1">
    <w:name w:val="Основной текст (6)1"/>
    <w:basedOn w:val="Normal"/>
    <w:link w:val="6"/>
    <w:qFormat/>
    <w:rsid w:val="0029556e"/>
    <w:pPr>
      <w:widowControl w:val="false"/>
      <w:shd w:val="clear" w:color="auto" w:fill="FFFFFF"/>
      <w:spacing w:lineRule="atLeast" w:line="0" w:before="300" w:after="360"/>
      <w:ind w:firstLine="560"/>
      <w:jc w:val="both"/>
    </w:pPr>
    <w:rPr>
      <w:rFonts w:ascii="Times New Roman" w:hAnsi="Times New Roman" w:eastAsia="Times New Roman" w:cs="Times New Roman"/>
      <w:sz w:val="28"/>
      <w:szCs w:val="28"/>
    </w:rPr>
  </w:style>
  <w:style w:type="paragraph" w:styleId="711" w:customStyle="1">
    <w:name w:val="Основной текст (7)1"/>
    <w:basedOn w:val="Normal"/>
    <w:link w:val="7"/>
    <w:qFormat/>
    <w:rsid w:val="0029556e"/>
    <w:pPr>
      <w:widowControl w:val="false"/>
      <w:shd w:val="clear" w:color="auto" w:fill="FFFFFF"/>
      <w:spacing w:lineRule="atLeast" w:line="0" w:before="0" w:after="420"/>
    </w:pPr>
    <w:rPr>
      <w:rFonts w:ascii="Cambria" w:hAnsi="Cambria" w:eastAsia="Cambria" w:cs="Cambria"/>
      <w:b/>
      <w:bCs/>
      <w:sz w:val="19"/>
      <w:szCs w:val="19"/>
    </w:rPr>
  </w:style>
  <w:style w:type="paragraph" w:styleId="Style24" w:customStyle="1">
    <w:name w:val="Подпись к таблице"/>
    <w:basedOn w:val="Normal"/>
    <w:link w:val="Style16"/>
    <w:qFormat/>
    <w:rsid w:val="0029556e"/>
    <w:pPr>
      <w:widowControl w:val="false"/>
      <w:shd w:val="clear" w:color="auto" w:fill="FFFFFF"/>
      <w:spacing w:lineRule="atLeast" w:line="0" w:before="0" w:after="0"/>
    </w:pPr>
    <w:rPr>
      <w:rFonts w:ascii="Times New Roman" w:hAnsi="Times New Roman" w:eastAsia="Times New Roman" w:cs="Times New Roman"/>
      <w:sz w:val="19"/>
      <w:szCs w:val="19"/>
    </w:rPr>
  </w:style>
  <w:style w:type="paragraph" w:styleId="1211" w:customStyle="1">
    <w:name w:val="Заголовок №1 (2)1"/>
    <w:basedOn w:val="Normal"/>
    <w:link w:val="12"/>
    <w:qFormat/>
    <w:rsid w:val="0029556e"/>
    <w:pPr>
      <w:widowControl w:val="false"/>
      <w:shd w:val="clear" w:color="auto" w:fill="FFFFFF"/>
      <w:spacing w:lineRule="atLeast" w:line="0" w:before="0" w:after="360"/>
      <w:jc w:val="center"/>
      <w:outlineLvl w:val="0"/>
    </w:pPr>
    <w:rPr>
      <w:rFonts w:ascii="Times New Roman" w:hAnsi="Times New Roman" w:eastAsia="Times New Roman" w:cs="Times New Roman"/>
      <w:sz w:val="28"/>
      <w:szCs w:val="28"/>
    </w:rPr>
  </w:style>
  <w:style w:type="paragraph" w:styleId="ListParagraph">
    <w:name w:val="List Paragraph"/>
    <w:basedOn w:val="Normal"/>
    <w:uiPriority w:val="34"/>
    <w:qFormat/>
    <w:rsid w:val="0029556e"/>
    <w:pPr>
      <w:widowControl w:val="false"/>
      <w:spacing w:lineRule="auto" w:line="240" w:before="0" w:after="0"/>
      <w:ind w:left="720"/>
      <w:contextualSpacing/>
    </w:pPr>
    <w:rPr>
      <w:rFonts w:ascii="Microsoft Sans Serif" w:hAnsi="Microsoft Sans Serif" w:eastAsia="Microsoft Sans Serif" w:cs="Microsoft Sans Serif"/>
      <w:color w:val="000000"/>
      <w:sz w:val="24"/>
      <w:szCs w:val="24"/>
      <w:lang w:eastAsia="ru-RU" w:bidi="ru-RU"/>
    </w:rPr>
  </w:style>
  <w:style w:type="paragraph" w:styleId="Style25" w:customStyle="1">
    <w:name w:val="Колонтитулы"/>
    <w:basedOn w:val="Normal"/>
    <w:qFormat/>
    <w:pPr/>
    <w:rPr/>
  </w:style>
  <w:style w:type="paragraph" w:styleId="32">
    <w:name w:val="Колонтитул3"/>
    <w:basedOn w:val="Normal"/>
    <w:qFormat/>
    <w:pPr/>
    <w:rPr/>
  </w:style>
  <w:style w:type="paragraph" w:styleId="Header">
    <w:name w:val="Header"/>
    <w:basedOn w:val="Normal"/>
    <w:link w:val="Style17"/>
    <w:uiPriority w:val="99"/>
    <w:unhideWhenUsed/>
    <w:rsid w:val="0029556e"/>
    <w:pPr>
      <w:widowControl w:val="false"/>
      <w:tabs>
        <w:tab w:val="clear" w:pos="708"/>
        <w:tab w:val="center" w:pos="4677" w:leader="none"/>
        <w:tab w:val="right" w:pos="9355" w:leader="none"/>
      </w:tabs>
      <w:spacing w:lineRule="auto" w:line="240" w:before="0" w:after="0"/>
    </w:pPr>
    <w:rPr>
      <w:rFonts w:ascii="Microsoft Sans Serif" w:hAnsi="Microsoft Sans Serif" w:eastAsia="Microsoft Sans Serif" w:cs="Microsoft Sans Serif"/>
      <w:color w:val="000000"/>
      <w:sz w:val="24"/>
      <w:szCs w:val="24"/>
      <w:lang w:eastAsia="ru-RU" w:bidi="ru-RU"/>
    </w:rPr>
  </w:style>
  <w:style w:type="paragraph" w:styleId="Footer">
    <w:name w:val="Footer"/>
    <w:basedOn w:val="Normal"/>
    <w:link w:val="Style18"/>
    <w:uiPriority w:val="99"/>
    <w:unhideWhenUsed/>
    <w:rsid w:val="0029556e"/>
    <w:pPr>
      <w:widowControl w:val="false"/>
      <w:tabs>
        <w:tab w:val="clear" w:pos="708"/>
        <w:tab w:val="center" w:pos="4677" w:leader="none"/>
        <w:tab w:val="right" w:pos="9355" w:leader="none"/>
      </w:tabs>
      <w:spacing w:lineRule="auto" w:line="240" w:before="0" w:after="0"/>
    </w:pPr>
    <w:rPr>
      <w:rFonts w:ascii="Microsoft Sans Serif" w:hAnsi="Microsoft Sans Serif" w:eastAsia="Microsoft Sans Serif" w:cs="Microsoft Sans Serif"/>
      <w:color w:val="000000"/>
      <w:sz w:val="24"/>
      <w:szCs w:val="24"/>
      <w:lang w:eastAsia="ru-RU" w:bidi="ru-RU"/>
    </w:rPr>
  </w:style>
  <w:style w:type="paragraph" w:styleId="ConsPlusNormal" w:customStyle="1">
    <w:name w:val="ConsPlusNormal"/>
    <w:qFormat/>
    <w:rsid w:val="0029556e"/>
    <w:pPr>
      <w:widowControl w:val="false"/>
      <w:suppressAutoHyphens w:val="true"/>
      <w:bidi w:val="0"/>
      <w:spacing w:before="0" w:after="0"/>
      <w:jc w:val="left"/>
    </w:pPr>
    <w:rPr>
      <w:rFonts w:eastAsia="Times New Roman" w:cs="Calibri" w:ascii="Calibri" w:hAnsi="Calibri" w:asciiTheme="minorHAnsi" w:hAnsiTheme="minorHAnsi"/>
      <w:color w:val="auto"/>
      <w:kern w:val="0"/>
      <w:sz w:val="22"/>
      <w:szCs w:val="20"/>
      <w:lang w:eastAsia="ru-RU" w:val="ru-RU" w:bidi="ar-SA"/>
    </w:rPr>
  </w:style>
  <w:style w:type="paragraph" w:styleId="Annotationtext">
    <w:name w:val="annotation text"/>
    <w:basedOn w:val="Normal"/>
    <w:link w:val="Style19"/>
    <w:uiPriority w:val="99"/>
    <w:semiHidden/>
    <w:unhideWhenUsed/>
    <w:qFormat/>
    <w:rsid w:val="0029556e"/>
    <w:pPr>
      <w:widowControl w:val="false"/>
      <w:spacing w:lineRule="auto" w:line="240" w:before="0" w:after="0"/>
    </w:pPr>
    <w:rPr>
      <w:rFonts w:ascii="Microsoft Sans Serif" w:hAnsi="Microsoft Sans Serif" w:eastAsia="Microsoft Sans Serif" w:cs="Microsoft Sans Serif"/>
      <w:color w:val="000000"/>
      <w:sz w:val="20"/>
      <w:szCs w:val="20"/>
      <w:lang w:eastAsia="ru-RU" w:bidi="ru-RU"/>
    </w:rPr>
  </w:style>
  <w:style w:type="paragraph" w:styleId="Annotationsubject">
    <w:name w:val="annotation subject"/>
    <w:basedOn w:val="Annotationtext"/>
    <w:next w:val="Annotationtext"/>
    <w:link w:val="Style20"/>
    <w:uiPriority w:val="99"/>
    <w:semiHidden/>
    <w:unhideWhenUsed/>
    <w:qFormat/>
    <w:rsid w:val="0029556e"/>
    <w:pPr/>
    <w:rPr>
      <w:b/>
      <w:bCs/>
    </w:rPr>
  </w:style>
  <w:style w:type="paragraph" w:styleId="BalloonText">
    <w:name w:val="Balloon Text"/>
    <w:basedOn w:val="Normal"/>
    <w:link w:val="Style21"/>
    <w:uiPriority w:val="99"/>
    <w:semiHidden/>
    <w:unhideWhenUsed/>
    <w:qFormat/>
    <w:rsid w:val="0029556e"/>
    <w:pPr>
      <w:widowControl w:val="false"/>
      <w:spacing w:lineRule="auto" w:line="240" w:before="0" w:after="0"/>
    </w:pPr>
    <w:rPr>
      <w:rFonts w:ascii="Segoe UI" w:hAnsi="Segoe UI" w:eastAsia="Microsoft Sans Serif" w:cs="Segoe UI"/>
      <w:color w:val="000000"/>
      <w:sz w:val="18"/>
      <w:szCs w:val="18"/>
      <w:lang w:eastAsia="ru-RU" w:bidi="ru-RU"/>
    </w:rPr>
  </w:style>
  <w:style w:type="paragraph" w:styleId="Description-paragraph" w:customStyle="1">
    <w:name w:val="description-paragraph"/>
    <w:basedOn w:val="Normal"/>
    <w:qFormat/>
    <w:rsid w:val="0029556e"/>
    <w:pPr>
      <w:spacing w:lineRule="auto" w:line="240" w:beforeAutospacing="1" w:afterAutospacing="1"/>
    </w:pPr>
    <w:rPr>
      <w:rFonts w:ascii="Times New Roman" w:hAnsi="Times New Roman" w:eastAsia="Times New Roman" w:cs="Times New Roman"/>
      <w:sz w:val="24"/>
      <w:szCs w:val="24"/>
      <w:lang w:eastAsia="ru-RU"/>
    </w:rPr>
  </w:style>
  <w:style w:type="paragraph" w:styleId="NormalWeb">
    <w:name w:val="Normal (Web)"/>
    <w:basedOn w:val="Normal"/>
    <w:uiPriority w:val="99"/>
    <w:unhideWhenUsed/>
    <w:qFormat/>
    <w:rsid w:val="0029556e"/>
    <w:pPr>
      <w:spacing w:lineRule="auto" w:line="240" w:beforeAutospacing="1" w:afterAutospacing="1"/>
    </w:pPr>
    <w:rPr>
      <w:rFonts w:ascii="Times New Roman" w:hAnsi="Times New Roman" w:eastAsia="Times New Roman" w:cs="Times New Roman"/>
      <w:sz w:val="24"/>
      <w:szCs w:val="24"/>
      <w:lang w:eastAsia="ru-RU"/>
    </w:rPr>
  </w:style>
  <w:style w:type="paragraph" w:styleId="Style26" w:customStyle="1">
    <w:name w:val="Содержимое врезки"/>
    <w:basedOn w:val="Normal"/>
    <w:qFormat/>
    <w:pPr/>
    <w:rPr/>
  </w:style>
  <w:style w:type="numbering" w:styleId="NoList" w:default="1">
    <w:name w:val="No List"/>
    <w:uiPriority w:val="99"/>
    <w:semiHidden/>
    <w:unhideWhenUsed/>
    <w:qFormat/>
  </w:style>
  <w:style w:type="numbering" w:styleId="Style27" w:customStyle="1">
    <w:name w:val="Без списка"/>
    <w:uiPriority w:val="99"/>
    <w:semiHidden/>
    <w:unhideWhenUsed/>
    <w:qFormat/>
  </w:style>
  <w:style w:type="numbering" w:styleId="14" w:customStyle="1">
    <w:name w:val="Нет списка1"/>
    <w:uiPriority w:val="99"/>
    <w:semiHidden/>
    <w:unhideWhenUsed/>
    <w:qFormat/>
    <w:rsid w:val="0029556e"/>
  </w:style>
  <w:style w:type="numbering" w:styleId="112" w:customStyle="1">
    <w:name w:val="Нет списка11"/>
    <w:uiPriority w:val="99"/>
    <w:semiHidden/>
    <w:unhideWhenUsed/>
    <w:qFormat/>
    <w:rsid w:val="0029556e"/>
  </w:style>
  <w:style w:type="numbering" w:styleId="1111" w:customStyle="1">
    <w:name w:val="Нет списка111"/>
    <w:uiPriority w:val="99"/>
    <w:semiHidden/>
    <w:unhideWhenUsed/>
    <w:qFormat/>
    <w:rsid w:val="0029556e"/>
  </w:style>
  <w:style w:type="table" w:default="1" w:styleId="a1">
    <w:name w:val="Normal Table"/>
    <w:uiPriority w:val="99"/>
    <w:semiHidden/>
    <w:unhideWhenUsed/>
    <w:tblPr>
      <w:tblCellMar>
        <w:top w:w="0" w:type="dxa"/>
        <w:left w:w="108" w:type="dxa"/>
        <w:bottom w:w="0" w:type="dxa"/>
        <w:right w:w="108" w:type="dxa"/>
      </w:tblCellMar>
    </w:tblPr>
  </w:style>
  <w:style w:type="table" w:styleId="afe">
    <w:name w:val="Table Grid"/>
    <w:basedOn w:val="a1"/>
    <w:uiPriority w:val="39"/>
    <w:rsid w:val="0029556e"/>
    <w:rPr>
      <w:lang w:eastAsia="ru-RU" w:bidi="ru-RU"/>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
    <w:name w:val="Сетка таблицы1"/>
    <w:basedOn w:val="a1"/>
    <w:uiPriority w:val="39"/>
    <w:rsid w:val="0029556e"/>
    <w:rPr>
      <w:lang w:eastAsia="ru-RU" w:bidi="ru-RU"/>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header" Target="header5.xml"/><Relationship Id="rId8" Type="http://schemas.openxmlformats.org/officeDocument/2006/relationships/hyperlink" Target="mailto:lekobzdrav@gs.sev.gov.ru" TargetMode="External"/><Relationship Id="rId9" Type="http://schemas.openxmlformats.org/officeDocument/2006/relationships/header" Target="header6.xml"/><Relationship Id="rId10" Type="http://schemas.openxmlformats.org/officeDocument/2006/relationships/header" Target="header7.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F14EC-9E86-4818-8376-C6B290DCE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Application>LibreOffice/7.6.7.2$Linux_X86_64 LibreOffice_project/60$Build-2</Application>
  <AppVersion>15.0000</AppVersion>
  <Pages>37</Pages>
  <Words>10363</Words>
  <Characters>75925</Characters>
  <CharactersWithSpaces>86068</CharactersWithSpaces>
  <Paragraphs>352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2026-09-24T07:14:00Z</dcterms:created>
  <dc:creator>Максименко А В</dc:creator>
  <dc:description/>
  <dc:language>ru-RU</dc:language>
  <cp:lastModifiedBy>Максименко А В</cp:lastModifiedBy>
  <cp:lastPrinted>2026-09-15T07:18:00Z</cp:lastPrinted>
  <dcterms:modified xsi:type="dcterms:W3CDTF">2026-09-29T14:02:00Z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