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98"/>
        <w:gridCol w:w="3084"/>
        <w:gridCol w:w="3076"/>
      </w:tblGrid>
      <w:tr w:rsidR="0023275C">
        <w:trPr>
          <w:trHeight w:val="1252"/>
        </w:trPr>
        <w:tc>
          <w:tcPr>
            <w:tcW w:w="3298" w:type="dxa"/>
            <w:vAlign w:val="center"/>
          </w:tcPr>
          <w:p w:rsidR="0023275C" w:rsidRDefault="0023275C">
            <w:pPr>
              <w:snapToGrid w:val="0"/>
              <w:spacing w:line="240" w:lineRule="auto"/>
              <w:ind w:right="282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084" w:type="dxa"/>
            <w:vAlign w:val="center"/>
          </w:tcPr>
          <w:p w:rsidR="0023275C" w:rsidRDefault="000D6576">
            <w:pPr>
              <w:spacing w:line="240" w:lineRule="auto"/>
              <w:ind w:right="28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9125" cy="714375"/>
                  <wp:effectExtent l="0" t="0" r="0" b="0"/>
                  <wp:docPr id="1" name="Изображение1 Копия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 Копия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33" t="-202" r="-233" b="-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:rsidR="0023275C" w:rsidRDefault="0023275C">
            <w:pPr>
              <w:snapToGrid w:val="0"/>
              <w:spacing w:line="240" w:lineRule="auto"/>
              <w:ind w:right="282"/>
              <w:jc w:val="center"/>
              <w:rPr>
                <w:color w:val="000000"/>
                <w:sz w:val="28"/>
              </w:rPr>
            </w:pPr>
          </w:p>
        </w:tc>
      </w:tr>
    </w:tbl>
    <w:p w:rsidR="0023275C" w:rsidRDefault="000D6576">
      <w:pPr>
        <w:spacing w:line="240" w:lineRule="auto"/>
        <w:ind w:right="282"/>
        <w:jc w:val="center"/>
        <w:rPr>
          <w:b/>
          <w:color w:val="000000"/>
          <w:sz w:val="28"/>
          <w:szCs w:val="28"/>
          <w:lang w:val="uk-UA"/>
        </w:rPr>
      </w:pPr>
      <w:bookmarkStart w:id="0" w:name="OLE_LINK4_Копия_1"/>
      <w:bookmarkStart w:id="1" w:name="OLE_LINK3_Копия_1"/>
      <w:bookmarkEnd w:id="0"/>
      <w:bookmarkEnd w:id="1"/>
      <w:r>
        <w:rPr>
          <w:b/>
          <w:color w:val="000000"/>
          <w:sz w:val="28"/>
          <w:szCs w:val="28"/>
          <w:lang w:val="uk-UA"/>
        </w:rPr>
        <w:t>ПРАВИТЕЛЬСТВО СЕВАСТОПОЛЯ</w:t>
      </w:r>
    </w:p>
    <w:p w:rsidR="0023275C" w:rsidRDefault="0023275C">
      <w:pPr>
        <w:spacing w:line="240" w:lineRule="auto"/>
        <w:ind w:right="282"/>
        <w:jc w:val="center"/>
        <w:rPr>
          <w:b/>
          <w:color w:val="000000"/>
          <w:sz w:val="16"/>
          <w:szCs w:val="16"/>
          <w:lang w:val="uk-UA"/>
        </w:rPr>
      </w:pPr>
    </w:p>
    <w:p w:rsidR="0023275C" w:rsidRDefault="000D6576">
      <w:pPr>
        <w:spacing w:line="240" w:lineRule="auto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ДЕПАРТАМЕНТ ЗДРАВООХРАНЕНИЯ ГОРОДА СЕВАСТОПОЛЯ</w:t>
      </w:r>
    </w:p>
    <w:p w:rsidR="0023275C" w:rsidRDefault="0023275C">
      <w:pPr>
        <w:spacing w:line="240" w:lineRule="auto"/>
        <w:ind w:right="282"/>
        <w:jc w:val="center"/>
        <w:rPr>
          <w:b/>
          <w:color w:val="000000"/>
          <w:sz w:val="16"/>
          <w:szCs w:val="16"/>
        </w:rPr>
      </w:pPr>
    </w:p>
    <w:p w:rsidR="0023275C" w:rsidRDefault="000D6576">
      <w:pPr>
        <w:spacing w:line="240" w:lineRule="auto"/>
        <w:ind w:right="282"/>
        <w:rPr>
          <w:b/>
          <w:color w:val="000000"/>
          <w:sz w:val="24"/>
          <w:lang w:val="uk-UA"/>
        </w:rPr>
      </w:pPr>
      <w:r>
        <w:rPr>
          <w:b/>
          <w:noProof/>
          <w:color w:val="000000"/>
          <w:sz w:val="24"/>
        </w:rPr>
        <mc:AlternateContent>
          <mc:Choice Requires="wps">
            <w:drawing>
              <wp:anchor distT="28575" distB="28575" distL="28575" distR="28575" simplePos="0" relativeHeight="3" behindDoc="0" locked="0" layoutInCell="1" allowOverlap="1" wp14:anchorId="1010147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B91CC" id="Прямая соединительная линия 1" o:spid="_x0000_s1026" style="position:absolute;z-index:3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" from="0,.05pt" to="46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" strokeweight="1.59mm"/>
            </w:pict>
          </mc:Fallback>
        </mc:AlternateContent>
      </w:r>
      <w:bookmarkStart w:id="2" w:name="OLE_LINK6_Копия_1"/>
      <w:bookmarkStart w:id="3" w:name="OLE_LINK5_Копия_1"/>
      <w:bookmarkStart w:id="4" w:name="OLE_LINK2_Копия_1"/>
      <w:bookmarkStart w:id="5" w:name="OLE_LINK1_Копия_1"/>
      <w:bookmarkEnd w:id="2"/>
      <w:bookmarkEnd w:id="3"/>
      <w:bookmarkEnd w:id="4"/>
      <w:bookmarkEnd w:id="5"/>
    </w:p>
    <w:p w:rsidR="0023275C" w:rsidRDefault="0023275C">
      <w:pPr>
        <w:keepNext/>
        <w:spacing w:line="240" w:lineRule="auto"/>
        <w:ind w:right="282"/>
        <w:jc w:val="center"/>
        <w:outlineLvl w:val="1"/>
        <w:rPr>
          <w:color w:val="000000"/>
          <w:sz w:val="28"/>
        </w:rPr>
      </w:pPr>
    </w:p>
    <w:p w:rsidR="0023275C" w:rsidRDefault="000D6576">
      <w:pPr>
        <w:spacing w:line="240" w:lineRule="auto"/>
        <w:ind w:right="282"/>
        <w:jc w:val="center"/>
        <w:outlineLvl w:val="1"/>
        <w:rPr>
          <w:color w:val="000000"/>
          <w:sz w:val="28"/>
        </w:rPr>
      </w:pPr>
      <w:r>
        <w:rPr>
          <w:color w:val="000000"/>
          <w:sz w:val="28"/>
        </w:rPr>
        <w:t>П Р И К А З</w:t>
      </w:r>
    </w:p>
    <w:p w:rsidR="0023275C" w:rsidRDefault="0023275C">
      <w:pPr>
        <w:spacing w:line="240" w:lineRule="auto"/>
        <w:ind w:right="282"/>
        <w:jc w:val="center"/>
        <w:rPr>
          <w:color w:val="000000"/>
          <w:sz w:val="28"/>
          <w:szCs w:val="28"/>
        </w:rPr>
      </w:pPr>
    </w:p>
    <w:p w:rsidR="0023275C" w:rsidRDefault="000D657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 2026</w:t>
      </w:r>
      <w:r w:rsidR="00193B5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 w:rsidR="00193B57">
        <w:rPr>
          <w:color w:val="000000"/>
          <w:sz w:val="28"/>
          <w:szCs w:val="28"/>
        </w:rPr>
        <w:t xml:space="preserve">             </w:t>
      </w:r>
      <w:bookmarkStart w:id="6" w:name="_GoBack"/>
      <w:bookmarkEnd w:id="6"/>
      <w:r>
        <w:rPr>
          <w:color w:val="000000"/>
          <w:sz w:val="28"/>
          <w:szCs w:val="28"/>
        </w:rPr>
        <w:t xml:space="preserve"> №_________</w:t>
      </w:r>
    </w:p>
    <w:p w:rsidR="0023275C" w:rsidRDefault="0023275C">
      <w:pPr>
        <w:spacing w:line="240" w:lineRule="auto"/>
        <w:ind w:right="282"/>
        <w:rPr>
          <w:color w:val="000000"/>
          <w:szCs w:val="26"/>
        </w:rPr>
      </w:pPr>
    </w:p>
    <w:p w:rsidR="0023275C" w:rsidRDefault="000D6576">
      <w:pPr>
        <w:spacing w:line="240" w:lineRule="auto"/>
        <w:contextualSpacing/>
      </w:pPr>
      <w:r>
        <w:rPr>
          <w:rStyle w:val="affb"/>
          <w:b w:val="0"/>
          <w:bCs w:val="0"/>
          <w:color w:val="000000"/>
          <w:szCs w:val="26"/>
        </w:rPr>
        <w:t>О</w:t>
      </w:r>
      <w:r>
        <w:rPr>
          <w:rStyle w:val="affb"/>
          <w:b w:val="0"/>
          <w:bCs w:val="0"/>
          <w:color w:val="000000"/>
          <w:sz w:val="28"/>
          <w:szCs w:val="28"/>
        </w:rPr>
        <w:t xml:space="preserve">б утверждении единых типовых форм для </w:t>
      </w:r>
      <w:r w:rsidR="007D7236">
        <w:rPr>
          <w:rStyle w:val="affb"/>
          <w:b w:val="0"/>
          <w:bCs w:val="0"/>
          <w:color w:val="000000"/>
          <w:sz w:val="28"/>
          <w:szCs w:val="28"/>
        </w:rPr>
        <w:t>обработки персональных</w:t>
      </w:r>
      <w:r>
        <w:rPr>
          <w:rStyle w:val="affb"/>
          <w:b w:val="0"/>
          <w:bCs w:val="0"/>
          <w:color w:val="000000"/>
          <w:sz w:val="28"/>
          <w:szCs w:val="28"/>
        </w:rPr>
        <w:t xml:space="preserve"> данных, информированных добровольных </w:t>
      </w:r>
      <w:r>
        <w:rPr>
          <w:rStyle w:val="affb"/>
          <w:b w:val="0"/>
          <w:bCs w:val="0"/>
          <w:color w:val="000000"/>
          <w:sz w:val="28"/>
          <w:szCs w:val="28"/>
        </w:rPr>
        <w:t>согласий, отказов в медицинских организациях, подведомственных Департаменту здравоохранения города Севастополя</w:t>
      </w:r>
    </w:p>
    <w:p w:rsidR="0023275C" w:rsidRDefault="0023275C">
      <w:pPr>
        <w:spacing w:line="240" w:lineRule="auto"/>
        <w:contextualSpacing/>
        <w:rPr>
          <w:color w:val="000000"/>
          <w:sz w:val="28"/>
          <w:szCs w:val="28"/>
        </w:rPr>
      </w:pPr>
    </w:p>
    <w:p w:rsidR="0023275C" w:rsidRDefault="000D6576">
      <w:pPr>
        <w:spacing w:line="240" w:lineRule="auto"/>
        <w:ind w:firstLine="709"/>
        <w:contextualSpacing/>
      </w:pPr>
      <w:r>
        <w:rPr>
          <w:color w:val="000000"/>
          <w:sz w:val="28"/>
          <w:szCs w:val="28"/>
        </w:rPr>
        <w:t>В соответствии с</w:t>
      </w:r>
      <w:r>
        <w:rPr>
          <w:rStyle w:val="affb"/>
          <w:b w:val="0"/>
          <w:color w:val="0F1115"/>
          <w:sz w:val="28"/>
          <w:szCs w:val="28"/>
        </w:rPr>
        <w:t xml:space="preserve"> Конституцией Российской Федерации, Федеральными законами от 27.07.2006 № 149-ФЗ «Об информации, информационных технологиях и о защите информации», во исполнение Федерального закона от 21.11.2011 №323 «Об основах охраны здоровья граждан в Российской Федера</w:t>
      </w:r>
      <w:r>
        <w:rPr>
          <w:rStyle w:val="affb"/>
          <w:b w:val="0"/>
          <w:color w:val="0F1115"/>
          <w:sz w:val="28"/>
          <w:szCs w:val="28"/>
        </w:rPr>
        <w:t>ции», Федерального Закона от 27.07.2006 № 152-ФЗ «О персональных данных», постановлением Правительства Российской Федерации от 15.09.2008 № 687 «Об утверждении Положения об особенностях обработки персональных данных, осуществляемой без использования средст</w:t>
      </w:r>
      <w:r>
        <w:rPr>
          <w:rStyle w:val="affb"/>
          <w:b w:val="0"/>
          <w:color w:val="0F1115"/>
          <w:sz w:val="28"/>
          <w:szCs w:val="28"/>
        </w:rPr>
        <w:t xml:space="preserve">в автоматизации», постановлением Правительства Российской Федерации от 01.11.2012 № 1119 «Об утверждении требований к защите персональных данных при их обработке в информационных системах персональных данных», приказом Федеральной службы по техническому и </w:t>
      </w:r>
      <w:r>
        <w:rPr>
          <w:rStyle w:val="affb"/>
          <w:b w:val="0"/>
          <w:color w:val="0F1115"/>
          <w:sz w:val="28"/>
          <w:szCs w:val="28"/>
        </w:rPr>
        <w:t>экспортному контролю от 18.02.2013 № 21 «Об утверждении Состава и содержания организационных и технических мер по обеспечению безопасности персональных данных при их обработке в информационных системах персональных данных», приказа Минздрава России от 12.1</w:t>
      </w:r>
      <w:r>
        <w:rPr>
          <w:rStyle w:val="affb"/>
          <w:b w:val="0"/>
          <w:color w:val="0F1115"/>
          <w:sz w:val="28"/>
          <w:szCs w:val="28"/>
        </w:rPr>
        <w:t xml:space="preserve">1.2021 №1051н 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на медицинское вмешательство </w:t>
      </w:r>
      <w:r>
        <w:rPr>
          <w:rStyle w:val="affb"/>
          <w:b w:val="0"/>
          <w:color w:val="0F1115"/>
          <w:sz w:val="28"/>
          <w:szCs w:val="28"/>
        </w:rPr>
        <w:t xml:space="preserve">и формы отказа от медицинского вмешательства», приказа </w:t>
      </w:r>
      <w:proofErr w:type="spellStart"/>
      <w:r>
        <w:rPr>
          <w:rStyle w:val="affb"/>
          <w:b w:val="0"/>
          <w:color w:val="0F1115"/>
          <w:sz w:val="28"/>
          <w:szCs w:val="28"/>
        </w:rPr>
        <w:t>Минздравсоцразвития</w:t>
      </w:r>
      <w:proofErr w:type="spellEnd"/>
      <w:r>
        <w:rPr>
          <w:rStyle w:val="affb"/>
          <w:b w:val="0"/>
          <w:color w:val="0F1115"/>
          <w:sz w:val="28"/>
          <w:szCs w:val="28"/>
        </w:rPr>
        <w:t xml:space="preserve"> России от 26.01.2009 №19н «О рекомендуемом образце добровольного информированного согласия на проведение профилактических прививок детям или отказа от них», приказа Министерства здр</w:t>
      </w:r>
      <w:r>
        <w:rPr>
          <w:rStyle w:val="affb"/>
          <w:b w:val="0"/>
          <w:color w:val="0F1115"/>
          <w:sz w:val="28"/>
          <w:szCs w:val="28"/>
        </w:rPr>
        <w:t>авоохранения РФ от 7 апреля 2016 №216н Об утверждении </w:t>
      </w:r>
      <w:hyperlink r:id="rId9" w:anchor="6540IN" w:history="1">
        <w:r>
          <w:rPr>
            <w:rStyle w:val="afff"/>
            <w:bCs/>
            <w:color w:val="0F1115"/>
            <w:sz w:val="28"/>
            <w:szCs w:val="28"/>
          </w:rPr>
          <w:t>формы информированного добровольного согласия на проведение искусственного прерывания беременности по желанию женщины</w:t>
        </w:r>
      </w:hyperlink>
      <w:r>
        <w:rPr>
          <w:rStyle w:val="affb"/>
          <w:b w:val="0"/>
          <w:color w:val="0F1115"/>
          <w:sz w:val="28"/>
          <w:szCs w:val="28"/>
        </w:rPr>
        <w:t>, Приказ Министерс</w:t>
      </w:r>
      <w:r>
        <w:rPr>
          <w:rStyle w:val="affb"/>
          <w:b w:val="0"/>
          <w:color w:val="0F1115"/>
          <w:sz w:val="28"/>
          <w:szCs w:val="28"/>
        </w:rPr>
        <w:t xml:space="preserve">тва здравоохранения Российской Федерации от 7 июня 2022 № 385н </w:t>
      </w:r>
      <w:r>
        <w:rPr>
          <w:rStyle w:val="affb"/>
          <w:b w:val="0"/>
          <w:color w:val="444444"/>
          <w:sz w:val="28"/>
          <w:szCs w:val="28"/>
          <w:shd w:val="clear" w:color="auto" w:fill="FFFFFF"/>
        </w:rPr>
        <w:t>Об утверждении </w:t>
      </w:r>
      <w:hyperlink r:id="rId10" w:anchor="6560IO" w:history="1">
        <w:r>
          <w:rPr>
            <w:rStyle w:val="afff"/>
            <w:bCs/>
            <w:color w:val="0F1115"/>
            <w:sz w:val="28"/>
            <w:szCs w:val="28"/>
          </w:rPr>
          <w:t xml:space="preserve">формы согласия гражданина (его законного </w:t>
        </w:r>
        <w:r>
          <w:rPr>
            <w:rStyle w:val="afff"/>
            <w:bCs/>
            <w:color w:val="0F1115"/>
            <w:sz w:val="28"/>
            <w:szCs w:val="28"/>
          </w:rPr>
          <w:lastRenderedPageBreak/>
          <w:t>или уполномоченного представителя) на направление и проведение медико-соц</w:t>
        </w:r>
        <w:r>
          <w:rPr>
            <w:rStyle w:val="afff"/>
            <w:bCs/>
            <w:color w:val="0F1115"/>
            <w:sz w:val="28"/>
            <w:szCs w:val="28"/>
          </w:rPr>
          <w:t>иальной экспертизы</w:t>
        </w:r>
      </w:hyperlink>
      <w:r>
        <w:rPr>
          <w:rStyle w:val="affb"/>
          <w:b w:val="0"/>
          <w:color w:val="0F1115"/>
          <w:sz w:val="28"/>
          <w:szCs w:val="28"/>
        </w:rPr>
        <w:t>, приказа Министерства здравоохранения РФ от 20 октября 2020  №1129н "Об утверждении Правил проведения обязательного медицинского освидетельствования на выявление вируса иммунодефицита человека (ВИЧ-инфекции)", норм СанПиН 3.3686-21 «С</w:t>
      </w:r>
      <w:r>
        <w:rPr>
          <w:rStyle w:val="affb"/>
          <w:b w:val="0"/>
          <w:color w:val="0F1115"/>
          <w:sz w:val="28"/>
          <w:szCs w:val="28"/>
        </w:rPr>
        <w:t>анитарно-эпидемиологические требования по профилактике инфекционных болезней», утвержденных постановлением Главного государственного санитарного врача РФ от 28.01.2021 № 4, с целью повышения качества оказываемой медицинской помощи,  реализации права гражда</w:t>
      </w:r>
      <w:r>
        <w:rPr>
          <w:rStyle w:val="affb"/>
          <w:b w:val="0"/>
          <w:color w:val="0F1115"/>
          <w:sz w:val="28"/>
          <w:szCs w:val="28"/>
        </w:rPr>
        <w:t>н на ее получение,</w:t>
      </w:r>
    </w:p>
    <w:p w:rsidR="0023275C" w:rsidRDefault="0023275C">
      <w:pPr>
        <w:spacing w:line="240" w:lineRule="auto"/>
        <w:contextualSpacing/>
        <w:jc w:val="center"/>
        <w:rPr>
          <w:color w:val="000000"/>
          <w:sz w:val="28"/>
          <w:szCs w:val="28"/>
        </w:rPr>
      </w:pPr>
    </w:p>
    <w:p w:rsidR="0023275C" w:rsidRDefault="000D6576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 Р И К А З Ы В А Ю:</w:t>
      </w:r>
    </w:p>
    <w:p w:rsidR="0023275C" w:rsidRDefault="0023275C">
      <w:pPr>
        <w:spacing w:line="240" w:lineRule="auto"/>
        <w:contextualSpacing/>
        <w:jc w:val="center"/>
        <w:rPr>
          <w:color w:val="000000"/>
          <w:sz w:val="28"/>
          <w:szCs w:val="28"/>
        </w:rPr>
      </w:pPr>
    </w:p>
    <w:p w:rsidR="0023275C" w:rsidRDefault="000D6576">
      <w:pPr>
        <w:numPr>
          <w:ilvl w:val="0"/>
          <w:numId w:val="8"/>
        </w:numPr>
        <w:spacing w:line="240" w:lineRule="auto"/>
        <w:ind w:left="57" w:firstLine="737"/>
        <w:rPr>
          <w:sz w:val="28"/>
          <w:szCs w:val="28"/>
        </w:rPr>
      </w:pPr>
      <w:r>
        <w:rPr>
          <w:color w:val="000000"/>
          <w:sz w:val="28"/>
          <w:szCs w:val="28"/>
        </w:rPr>
        <w:t>Утвердить:</w:t>
      </w:r>
    </w:p>
    <w:p w:rsidR="0023275C" w:rsidRDefault="000D6576">
      <w:pPr>
        <w:spacing w:line="240" w:lineRule="auto"/>
        <w:ind w:left="57"/>
        <w:rPr>
          <w:sz w:val="28"/>
          <w:szCs w:val="28"/>
        </w:rPr>
      </w:pPr>
      <w:r>
        <w:rPr>
          <w:color w:val="000000"/>
          <w:sz w:val="28"/>
          <w:szCs w:val="28"/>
        </w:rPr>
        <w:t>1.1. порядок дачи информированного добровольного согласия на виды медицинских вмешательств и (или) отказа от медицинских вмешательств (Приложение 1)</w:t>
      </w:r>
    </w:p>
    <w:p w:rsidR="0023275C" w:rsidRDefault="000D6576">
      <w:pPr>
        <w:spacing w:line="240" w:lineRule="auto"/>
        <w:ind w:left="57"/>
        <w:rPr>
          <w:sz w:val="28"/>
          <w:szCs w:val="28"/>
        </w:rPr>
      </w:pPr>
      <w:r>
        <w:rPr>
          <w:color w:val="000000"/>
          <w:sz w:val="28"/>
          <w:szCs w:val="28"/>
        </w:rPr>
        <w:t>1.2. перечень видов информированных добровольных согла</w:t>
      </w:r>
      <w:r>
        <w:rPr>
          <w:color w:val="000000"/>
          <w:sz w:val="28"/>
          <w:szCs w:val="28"/>
        </w:rPr>
        <w:t xml:space="preserve">сий и отказов на медицинские вмешательства и дорожную карту по разработке иных форм информированных добровольных согласий и отказов, необходимых для </w:t>
      </w:r>
      <w:r w:rsidR="007D7236">
        <w:rPr>
          <w:color w:val="000000"/>
          <w:sz w:val="28"/>
          <w:szCs w:val="28"/>
        </w:rPr>
        <w:t>работы по</w:t>
      </w:r>
      <w:r>
        <w:rPr>
          <w:color w:val="000000"/>
          <w:sz w:val="28"/>
          <w:szCs w:val="28"/>
        </w:rPr>
        <w:t xml:space="preserve"> обеспечению информирования пациента для принятия им решения относительно выбора методов и способ</w:t>
      </w:r>
      <w:r>
        <w:rPr>
          <w:color w:val="000000"/>
          <w:sz w:val="28"/>
          <w:szCs w:val="28"/>
        </w:rPr>
        <w:t>ов лечебно-диагностического процесса (Приложение 2)</w:t>
      </w:r>
    </w:p>
    <w:p w:rsidR="0023275C" w:rsidRDefault="000D6576">
      <w:pPr>
        <w:spacing w:line="240" w:lineRule="auto"/>
        <w:ind w:left="57"/>
        <w:rPr>
          <w:sz w:val="28"/>
          <w:szCs w:val="28"/>
        </w:rPr>
      </w:pPr>
      <w:r>
        <w:rPr>
          <w:color w:val="000000"/>
          <w:sz w:val="28"/>
          <w:szCs w:val="28"/>
        </w:rPr>
        <w:t>1.3. единые формы информированных добровольных согласий и отказов на медицинские вмешательства, на обработку персональных данных, согласно Перечню Приложен</w:t>
      </w:r>
      <w:r>
        <w:rPr>
          <w:color w:val="000000"/>
          <w:sz w:val="28"/>
          <w:szCs w:val="28"/>
        </w:rPr>
        <w:t>ия 2)</w:t>
      </w:r>
    </w:p>
    <w:p w:rsidR="0023275C" w:rsidRDefault="000D6576">
      <w:pPr>
        <w:numPr>
          <w:ilvl w:val="0"/>
          <w:numId w:val="8"/>
        </w:numPr>
        <w:spacing w:line="240" w:lineRule="auto"/>
        <w:ind w:left="57" w:firstLine="737"/>
        <w:rPr>
          <w:sz w:val="28"/>
          <w:szCs w:val="28"/>
        </w:rPr>
      </w:pPr>
      <w:r>
        <w:rPr>
          <w:color w:val="000000"/>
          <w:sz w:val="28"/>
          <w:szCs w:val="28"/>
        </w:rPr>
        <w:t>Главным врачам, подведомственным Департамен</w:t>
      </w:r>
      <w:r>
        <w:rPr>
          <w:color w:val="000000"/>
          <w:sz w:val="28"/>
          <w:szCs w:val="28"/>
        </w:rPr>
        <w:t>ту здравоохранения г. Севастополя, обеспечить:</w:t>
      </w:r>
    </w:p>
    <w:p w:rsidR="0023275C" w:rsidRDefault="000D6576">
      <w:pPr>
        <w:spacing w:line="240" w:lineRule="auto"/>
        <w:ind w:left="57"/>
        <w:rPr>
          <w:sz w:val="28"/>
          <w:szCs w:val="28"/>
        </w:rPr>
      </w:pPr>
      <w:r>
        <w:rPr>
          <w:color w:val="000000"/>
          <w:sz w:val="28"/>
          <w:szCs w:val="28"/>
        </w:rPr>
        <w:t>2.1. соблюдение утвержденного настоящим приказом порядка действий п.1.1. по обеспечению информирования пациента для принятия им решения относительно выбора методов и способов лечебно-диагностического процесса;</w:t>
      </w:r>
    </w:p>
    <w:p w:rsidR="0023275C" w:rsidRDefault="000D6576">
      <w:pPr>
        <w:spacing w:line="240" w:lineRule="auto"/>
        <w:ind w:left="57"/>
        <w:rPr>
          <w:sz w:val="28"/>
          <w:szCs w:val="28"/>
        </w:rPr>
      </w:pPr>
      <w:r>
        <w:rPr>
          <w:color w:val="000000"/>
          <w:sz w:val="28"/>
          <w:szCs w:val="28"/>
        </w:rPr>
        <w:t>2.2. использование утвержденных единых форм информированных добровольных согласий и отказов на медицинские вмешательства, на обработку персональных данных, в том числе в цифровых сервисах;</w:t>
      </w:r>
    </w:p>
    <w:p w:rsidR="0023275C" w:rsidRDefault="000D6576">
      <w:pPr>
        <w:spacing w:line="240" w:lineRule="auto"/>
        <w:ind w:left="5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до момента </w:t>
      </w:r>
      <w:r w:rsidR="007D7236">
        <w:rPr>
          <w:color w:val="000000"/>
          <w:sz w:val="28"/>
          <w:szCs w:val="28"/>
        </w:rPr>
        <w:t>отработки единых</w:t>
      </w:r>
      <w:r>
        <w:rPr>
          <w:color w:val="000000"/>
          <w:sz w:val="28"/>
          <w:szCs w:val="28"/>
        </w:rPr>
        <w:t xml:space="preserve"> форм информированных добровольны</w:t>
      </w:r>
      <w:r>
        <w:rPr>
          <w:color w:val="000000"/>
          <w:sz w:val="28"/>
          <w:szCs w:val="28"/>
        </w:rPr>
        <w:t xml:space="preserve">х согласий и отказов на медицинские вмешательства по всем направлениям деятельности, ранее отработанные формы в медицинской организации. </w:t>
      </w:r>
    </w:p>
    <w:p w:rsidR="0023275C" w:rsidRDefault="000D6576">
      <w:pPr>
        <w:numPr>
          <w:ilvl w:val="0"/>
          <w:numId w:val="8"/>
        </w:numPr>
        <w:spacing w:line="240" w:lineRule="auto"/>
        <w:ind w:left="57" w:firstLine="737"/>
        <w:rPr>
          <w:sz w:val="28"/>
          <w:szCs w:val="28"/>
        </w:rPr>
      </w:pPr>
      <w:r>
        <w:rPr>
          <w:color w:val="000000"/>
          <w:sz w:val="28"/>
          <w:szCs w:val="28"/>
        </w:rPr>
        <w:t>Ру</w:t>
      </w:r>
      <w:r>
        <w:rPr>
          <w:color w:val="000000"/>
          <w:sz w:val="28"/>
          <w:szCs w:val="28"/>
        </w:rPr>
        <w:t>ководителю ГБУЗ С «МИАЦ»:</w:t>
      </w:r>
    </w:p>
    <w:p w:rsidR="0023275C" w:rsidRDefault="000D6576">
      <w:pPr>
        <w:spacing w:line="240" w:lineRule="auto"/>
        <w:ind w:left="57"/>
      </w:pPr>
      <w:r>
        <w:rPr>
          <w:color w:val="000000"/>
          <w:sz w:val="28"/>
          <w:szCs w:val="28"/>
        </w:rPr>
        <w:t>3.1. в срок до 02.03.2026 обеспечить внедрение в подсистемы государственной информационной</w:t>
      </w:r>
      <w:r>
        <w:rPr>
          <w:color w:val="000000"/>
          <w:sz w:val="28"/>
          <w:szCs w:val="28"/>
        </w:rPr>
        <w:t xml:space="preserve"> системы в сфере здравоохранения города Севастополя (далее – ГИСЗС) единые формы информированных добровольных согласий и отказов на медицинские вмешательства, на обработку персональных данных, согласно п. 1.3.</w:t>
      </w:r>
    </w:p>
    <w:p w:rsidR="0023275C" w:rsidRDefault="000D6576">
      <w:pPr>
        <w:spacing w:line="240" w:lineRule="auto"/>
        <w:ind w:left="57"/>
      </w:pPr>
      <w:r>
        <w:rPr>
          <w:color w:val="000000"/>
          <w:sz w:val="28"/>
          <w:szCs w:val="28"/>
        </w:rPr>
        <w:t xml:space="preserve">3.2. исключить из подсистем ГИСЗС возможность </w:t>
      </w:r>
      <w:r>
        <w:rPr>
          <w:color w:val="000000"/>
          <w:sz w:val="28"/>
          <w:szCs w:val="28"/>
        </w:rPr>
        <w:t xml:space="preserve">использования форм информированных добровольных согласий и отказов на медицинские </w:t>
      </w:r>
      <w:r>
        <w:rPr>
          <w:color w:val="000000"/>
          <w:sz w:val="28"/>
          <w:szCs w:val="28"/>
        </w:rPr>
        <w:lastRenderedPageBreak/>
        <w:t>вмешательства, на обработку персональных данных, отличных от разработанных единых форм.</w:t>
      </w:r>
    </w:p>
    <w:p w:rsidR="0023275C" w:rsidRDefault="000D6576">
      <w:pPr>
        <w:spacing w:line="240" w:lineRule="auto"/>
        <w:ind w:left="57"/>
      </w:pPr>
      <w:r>
        <w:rPr>
          <w:color w:val="000000"/>
          <w:sz w:val="28"/>
          <w:szCs w:val="28"/>
        </w:rPr>
        <w:t>3.3. в течение 14 рабочих дней обесп</w:t>
      </w:r>
      <w:r>
        <w:rPr>
          <w:color w:val="000000"/>
          <w:sz w:val="28"/>
          <w:szCs w:val="28"/>
        </w:rPr>
        <w:t xml:space="preserve">ечить внедрение во все подсистемы ГИСЗС отработанные иные формы, утвержденные приказом </w:t>
      </w:r>
      <w:r>
        <w:rPr>
          <w:rStyle w:val="af2"/>
          <w:rFonts w:eastAsia="Calibri" w:cs="Times New Roman"/>
          <w:color w:val="000000"/>
          <w:sz w:val="28"/>
          <w:szCs w:val="28"/>
        </w:rPr>
        <w:t>Департамента здравоохранения города Севастополя</w:t>
      </w:r>
      <w:r>
        <w:rPr>
          <w:color w:val="000000"/>
          <w:sz w:val="28"/>
          <w:szCs w:val="28"/>
        </w:rPr>
        <w:t>, согласно п. 1.2.</w:t>
      </w:r>
    </w:p>
    <w:p w:rsidR="0023275C" w:rsidRDefault="000D6576">
      <w:pPr>
        <w:numPr>
          <w:ilvl w:val="0"/>
          <w:numId w:val="8"/>
        </w:numPr>
        <w:spacing w:line="240" w:lineRule="auto"/>
        <w:ind w:left="57" w:firstLine="737"/>
      </w:pPr>
      <w:r>
        <w:rPr>
          <w:rStyle w:val="af2"/>
          <w:rFonts w:eastAsia="Calibri" w:cs="Times New Roman"/>
          <w:color w:val="000000"/>
          <w:sz w:val="28"/>
          <w:szCs w:val="28"/>
        </w:rPr>
        <w:t>Главным внештатным</w:t>
      </w:r>
      <w:r>
        <w:rPr>
          <w:rStyle w:val="af2"/>
          <w:rFonts w:eastAsia="Calibri" w:cs="Times New Roman"/>
          <w:color w:val="000000"/>
          <w:sz w:val="28"/>
          <w:szCs w:val="28"/>
        </w:rPr>
        <w:t xml:space="preserve"> специалистам Департамента здравоохранения города Севастополя (по соответствующим нап</w:t>
      </w:r>
      <w:r>
        <w:rPr>
          <w:rStyle w:val="af2"/>
          <w:rFonts w:eastAsia="Calibri" w:cs="Times New Roman"/>
          <w:color w:val="000000"/>
          <w:sz w:val="28"/>
          <w:szCs w:val="28"/>
        </w:rPr>
        <w:t xml:space="preserve">равлениям деятельности), доработать и согласовать (подписью) необходимые формы информированных добровольных согласий </w:t>
      </w:r>
      <w:r>
        <w:rPr>
          <w:rStyle w:val="af2"/>
          <w:rFonts w:cs="Times New Roman"/>
          <w:color w:val="000000"/>
          <w:sz w:val="28"/>
          <w:szCs w:val="28"/>
        </w:rPr>
        <w:t xml:space="preserve">и отказов, необходимых для </w:t>
      </w:r>
      <w:r w:rsidR="007D7236">
        <w:rPr>
          <w:rStyle w:val="af2"/>
          <w:rFonts w:cs="Times New Roman"/>
          <w:color w:val="000000"/>
          <w:sz w:val="28"/>
          <w:szCs w:val="28"/>
        </w:rPr>
        <w:t>работы по</w:t>
      </w:r>
      <w:r>
        <w:rPr>
          <w:rStyle w:val="af2"/>
          <w:rFonts w:cs="Times New Roman"/>
          <w:color w:val="000000"/>
          <w:sz w:val="28"/>
          <w:szCs w:val="28"/>
        </w:rPr>
        <w:t xml:space="preserve"> обеспечению информирования пациента для принятия им решения относительно выбора методов и способов </w:t>
      </w:r>
      <w:r>
        <w:rPr>
          <w:rStyle w:val="af2"/>
          <w:rFonts w:cs="Times New Roman"/>
          <w:color w:val="000000"/>
          <w:sz w:val="28"/>
          <w:szCs w:val="28"/>
        </w:rPr>
        <w:t>лечебно-диагностического процесса.</w:t>
      </w:r>
    </w:p>
    <w:p w:rsidR="0023275C" w:rsidRDefault="000D6576">
      <w:pPr>
        <w:numPr>
          <w:ilvl w:val="0"/>
          <w:numId w:val="8"/>
        </w:numPr>
        <w:spacing w:line="240" w:lineRule="auto"/>
        <w:ind w:left="57" w:firstLine="737"/>
      </w:pPr>
      <w:r>
        <w:rPr>
          <w:rStyle w:val="af2"/>
          <w:rFonts w:eastAsia="Calibri" w:cs="Times New Roman"/>
          <w:color w:val="000000"/>
          <w:sz w:val="28"/>
          <w:szCs w:val="28"/>
        </w:rPr>
        <w:t>Контроль за исполнением настоящего приказа возложить на первого заместителя директора Департамента здравоохранения города Севастополя Островскую А.В.</w:t>
      </w:r>
    </w:p>
    <w:p w:rsidR="0023275C" w:rsidRDefault="0023275C">
      <w:pPr>
        <w:pStyle w:val="affff1"/>
        <w:spacing w:line="240" w:lineRule="auto"/>
        <w:ind w:firstLine="0"/>
        <w:rPr>
          <w:sz w:val="28"/>
          <w:szCs w:val="28"/>
        </w:rPr>
      </w:pPr>
    </w:p>
    <w:p w:rsidR="0023275C" w:rsidRDefault="0023275C">
      <w:pPr>
        <w:pStyle w:val="affff1"/>
        <w:spacing w:line="240" w:lineRule="auto"/>
        <w:ind w:firstLine="0"/>
        <w:rPr>
          <w:sz w:val="28"/>
          <w:szCs w:val="28"/>
        </w:rPr>
      </w:pPr>
    </w:p>
    <w:p w:rsidR="0023275C" w:rsidRDefault="000D6576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 Департамента здравоохранения</w:t>
      </w:r>
    </w:p>
    <w:p w:rsidR="0023275C" w:rsidRDefault="000D6576">
      <w:pPr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Севастополя – </w:t>
      </w:r>
    </w:p>
    <w:p w:rsidR="0023275C" w:rsidRDefault="000D6576">
      <w:pPr>
        <w:spacing w:line="240" w:lineRule="auto"/>
        <w:rPr>
          <w:sz w:val="28"/>
          <w:szCs w:val="28"/>
        </w:rPr>
        <w:sectPr w:rsidR="0023275C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100"/>
        </w:sectPr>
      </w:pPr>
      <w:r>
        <w:rPr>
          <w:color w:val="000000"/>
          <w:sz w:val="28"/>
          <w:szCs w:val="28"/>
        </w:rPr>
        <w:t>члена Правительства Севастополя                                                       В.С. Денисов</w:t>
      </w:r>
      <w:r>
        <w:br w:type="page"/>
      </w:r>
    </w:p>
    <w:tbl>
      <w:tblPr>
        <w:tblW w:w="9602" w:type="dxa"/>
        <w:tblInd w:w="116" w:type="dxa"/>
        <w:tblLayout w:type="fixed"/>
        <w:tblLook w:val="04A0" w:firstRow="1" w:lastRow="0" w:firstColumn="1" w:lastColumn="0" w:noHBand="0" w:noVBand="1"/>
      </w:tblPr>
      <w:tblGrid>
        <w:gridCol w:w="3917"/>
        <w:gridCol w:w="5685"/>
      </w:tblGrid>
      <w:tr w:rsidR="0023275C">
        <w:tc>
          <w:tcPr>
            <w:tcW w:w="3917" w:type="dxa"/>
          </w:tcPr>
          <w:p w:rsidR="0023275C" w:rsidRDefault="000D6576">
            <w:pPr>
              <w:pageBreakBefore/>
              <w:spacing w:line="240" w:lineRule="auto"/>
              <w:rPr>
                <w:caps/>
                <w:color w:val="000000"/>
                <w:sz w:val="28"/>
              </w:rPr>
            </w:pPr>
            <w:r>
              <w:rPr>
                <w:caps/>
                <w:color w:val="000000"/>
                <w:sz w:val="28"/>
                <w:szCs w:val="28"/>
              </w:rPr>
              <w:lastRenderedPageBreak/>
              <w:t>ПоДГОТОВЛЕНО:</w:t>
            </w:r>
          </w:p>
        </w:tc>
        <w:tc>
          <w:tcPr>
            <w:tcW w:w="5684" w:type="dxa"/>
          </w:tcPr>
          <w:p w:rsidR="0023275C" w:rsidRDefault="000D6576">
            <w:pPr>
              <w:spacing w:line="240" w:lineRule="auto"/>
              <w:rPr>
                <w:caps/>
                <w:color w:val="000000"/>
                <w:sz w:val="28"/>
              </w:rPr>
            </w:pPr>
            <w:r>
              <w:rPr>
                <w:caps/>
                <w:color w:val="000000"/>
                <w:sz w:val="28"/>
                <w:szCs w:val="28"/>
              </w:rPr>
              <w:t>согласовано:</w:t>
            </w:r>
          </w:p>
        </w:tc>
      </w:tr>
      <w:tr w:rsidR="0023275C">
        <w:tc>
          <w:tcPr>
            <w:tcW w:w="3917" w:type="dxa"/>
          </w:tcPr>
          <w:p w:rsidR="0023275C" w:rsidRDefault="000D6576">
            <w:pPr>
              <w:spacing w:line="240" w:lineRule="auto"/>
              <w:ind w:right="310"/>
              <w:jc w:val="left"/>
            </w:pPr>
            <w:r>
              <w:rPr>
                <w:color w:val="000000"/>
                <w:sz w:val="28"/>
                <w:szCs w:val="28"/>
              </w:rPr>
              <w:t>Главный специалист-эксперт отдела развития и функционирования отрасли</w:t>
            </w:r>
          </w:p>
          <w:p w:rsidR="0023275C" w:rsidRDefault="000D6576">
            <w:pPr>
              <w:spacing w:line="24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 К.С. </w:t>
            </w:r>
            <w:proofErr w:type="spellStart"/>
            <w:r>
              <w:rPr>
                <w:color w:val="000000"/>
                <w:sz w:val="28"/>
                <w:szCs w:val="28"/>
              </w:rPr>
              <w:t>Манукян</w:t>
            </w:r>
            <w:proofErr w:type="spellEnd"/>
          </w:p>
          <w:p w:rsidR="0023275C" w:rsidRDefault="000D6576">
            <w:pPr>
              <w:spacing w:line="240" w:lineRule="auto"/>
              <w:ind w:right="310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«___</w:t>
            </w:r>
            <w:proofErr w:type="gramStart"/>
            <w:r>
              <w:rPr>
                <w:color w:val="000000"/>
                <w:sz w:val="28"/>
                <w:szCs w:val="28"/>
              </w:rPr>
              <w:t>_»_</w:t>
            </w:r>
            <w:proofErr w:type="gramEnd"/>
            <w:r>
              <w:rPr>
                <w:color w:val="000000"/>
                <w:sz w:val="28"/>
                <w:szCs w:val="28"/>
              </w:rPr>
              <w:t>__________ 2025</w:t>
            </w:r>
          </w:p>
          <w:p w:rsidR="0023275C" w:rsidRDefault="0023275C">
            <w:pPr>
              <w:spacing w:line="240" w:lineRule="auto"/>
              <w:rPr>
                <w:color w:val="000000"/>
                <w:sz w:val="28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8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8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8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  <w:p w:rsidR="0023275C" w:rsidRDefault="000D6576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Список рассылки:</w:t>
            </w:r>
          </w:p>
          <w:p w:rsidR="0023275C" w:rsidRDefault="000D6576">
            <w:pPr>
              <w:pStyle w:val="a1"/>
              <w:numPr>
                <w:ilvl w:val="0"/>
                <w:numId w:val="0"/>
              </w:numPr>
              <w:spacing w:after="160" w:line="240" w:lineRule="auto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Манукян</w:t>
            </w:r>
            <w:proofErr w:type="spellEnd"/>
            <w:r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 К.С.</w:t>
            </w:r>
          </w:p>
          <w:p w:rsidR="0023275C" w:rsidRDefault="0023275C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84" w:type="dxa"/>
          </w:tcPr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директора Департамента здравоохранения города Севастополя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______________________ А.В. Островская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«_____» ____________________ 2026</w:t>
            </w:r>
          </w:p>
          <w:p w:rsidR="0023275C" w:rsidRDefault="0023275C">
            <w:pPr>
              <w:spacing w:line="240" w:lineRule="auto"/>
              <w:jc w:val="left"/>
              <w:rPr>
                <w:color w:val="000000"/>
                <w:sz w:val="28"/>
              </w:rPr>
            </w:pP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 здравоохранения города Севастополя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__________________________ Д.А. </w:t>
            </w:r>
            <w:proofErr w:type="spellStart"/>
            <w:r>
              <w:rPr>
                <w:color w:val="000000"/>
                <w:sz w:val="28"/>
                <w:szCs w:val="28"/>
              </w:rPr>
              <w:t>Гостев</w:t>
            </w:r>
            <w:proofErr w:type="spellEnd"/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«_____» ____________________ 2026</w:t>
            </w:r>
          </w:p>
          <w:p w:rsidR="0023275C" w:rsidRDefault="0023275C">
            <w:pPr>
              <w:spacing w:line="240" w:lineRule="auto"/>
              <w:rPr>
                <w:color w:val="000000"/>
                <w:sz w:val="28"/>
              </w:rPr>
            </w:pPr>
          </w:p>
          <w:p w:rsidR="0023275C" w:rsidRDefault="000D6576">
            <w:pPr>
              <w:spacing w:line="252" w:lineRule="auto"/>
              <w:ind w:right="113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Организационно- правового управления Департамента здравоохранения города Севастополя</w:t>
            </w:r>
          </w:p>
          <w:p w:rsidR="0023275C" w:rsidRDefault="000D657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__________</w:t>
            </w:r>
            <w:r>
              <w:rPr>
                <w:color w:val="000000"/>
                <w:sz w:val="28"/>
                <w:szCs w:val="28"/>
              </w:rPr>
              <w:t xml:space="preserve">____________ Э.А. </w:t>
            </w:r>
            <w:proofErr w:type="spellStart"/>
            <w:r>
              <w:rPr>
                <w:color w:val="000000"/>
                <w:sz w:val="28"/>
                <w:szCs w:val="28"/>
              </w:rPr>
              <w:t>Закаменных</w:t>
            </w:r>
            <w:proofErr w:type="spellEnd"/>
          </w:p>
          <w:p w:rsidR="0023275C" w:rsidRDefault="000D6576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«_____» ____________________ 2026</w:t>
            </w:r>
          </w:p>
          <w:p w:rsidR="0023275C" w:rsidRDefault="0023275C">
            <w:pPr>
              <w:spacing w:line="240" w:lineRule="auto"/>
              <w:ind w:left="113"/>
              <w:rPr>
                <w:color w:val="000000"/>
                <w:sz w:val="28"/>
              </w:rPr>
            </w:pPr>
          </w:p>
          <w:p w:rsidR="0023275C" w:rsidRDefault="000D6576">
            <w:pPr>
              <w:spacing w:line="240" w:lineRule="auto"/>
              <w:ind w:right="113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Начальник общего отдела Организационно-правового управления Департамента здравоохранения города Севастополя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______________________ М.М. Кузнецова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«_____» ____________________ 2026</w:t>
            </w:r>
          </w:p>
          <w:p w:rsidR="0023275C" w:rsidRDefault="0023275C">
            <w:pPr>
              <w:spacing w:line="240" w:lineRule="auto"/>
              <w:jc w:val="left"/>
              <w:rPr>
                <w:color w:val="000000"/>
                <w:sz w:val="28"/>
              </w:rPr>
            </w:pP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ГБУЗС «Медицинский информационно-аналитический центр»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______________________ М.В. </w:t>
            </w:r>
            <w:proofErr w:type="spellStart"/>
            <w:r>
              <w:rPr>
                <w:color w:val="000000"/>
                <w:sz w:val="28"/>
                <w:szCs w:val="28"/>
              </w:rPr>
              <w:t>Касторнова</w:t>
            </w:r>
            <w:proofErr w:type="spellEnd"/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bookmarkStart w:id="7" w:name="OLE_LINK4_Copy_2_Копия_1_Копия_1_Копия_1"/>
            <w:bookmarkStart w:id="8" w:name="OLE_LINK3_Copy_2_Копия_1_Копия_1_Копия_1"/>
            <w:bookmarkEnd w:id="7"/>
            <w:bookmarkEnd w:id="8"/>
            <w:r>
              <w:rPr>
                <w:color w:val="000000"/>
                <w:sz w:val="28"/>
                <w:szCs w:val="28"/>
              </w:rPr>
              <w:t>«_____» ____________________ 2026</w:t>
            </w:r>
          </w:p>
          <w:p w:rsidR="0023275C" w:rsidRDefault="0023275C">
            <w:pPr>
              <w:spacing w:line="240" w:lineRule="auto"/>
              <w:jc w:val="left"/>
              <w:rPr>
                <w:color w:val="000000"/>
                <w:sz w:val="28"/>
              </w:rPr>
            </w:pPr>
          </w:p>
          <w:p w:rsidR="0023275C" w:rsidRDefault="000D6576">
            <w:pPr>
              <w:jc w:val="left"/>
            </w:pPr>
            <w:r>
              <w:rPr>
                <w:rStyle w:val="af2"/>
                <w:sz w:val="28"/>
                <w:szCs w:val="28"/>
              </w:rPr>
              <w:t>Первый заместитель директора ГБУЗС «Медицинский информационно-аналитический центр»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______________________ А.С. Анисимов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bookmarkStart w:id="9" w:name="OLE_LINK3_Copy_2_Копия_1_Копия_1"/>
            <w:bookmarkStart w:id="10" w:name="OLE_LINK3_Copy_2_Копия_1_Копия_1_Копия_2"/>
            <w:bookmarkStart w:id="11" w:name="OLE_LINK4_Copy_2_Копия_1_Копия_1_Копия_2"/>
            <w:bookmarkStart w:id="12" w:name="OLE_LINK4_Copy_2_Копия_1_Копия_1"/>
            <w:bookmarkEnd w:id="9"/>
            <w:bookmarkEnd w:id="10"/>
            <w:bookmarkEnd w:id="11"/>
            <w:bookmarkEnd w:id="12"/>
            <w:r>
              <w:rPr>
                <w:rStyle w:val="af2"/>
                <w:rFonts w:cs="Times New Roman"/>
                <w:color w:val="000000"/>
                <w:sz w:val="28"/>
                <w:szCs w:val="28"/>
              </w:rPr>
              <w:t xml:space="preserve">«_____» </w:t>
            </w:r>
            <w:r>
              <w:rPr>
                <w:rStyle w:val="af2"/>
                <w:rFonts w:cs="Times New Roman"/>
                <w:color w:val="000000"/>
                <w:sz w:val="28"/>
                <w:szCs w:val="28"/>
              </w:rPr>
              <w:t>____________________ 2026</w:t>
            </w:r>
          </w:p>
          <w:p w:rsidR="0023275C" w:rsidRDefault="0023275C">
            <w:pPr>
              <w:jc w:val="left"/>
              <w:rPr>
                <w:rStyle w:val="af2"/>
                <w:sz w:val="28"/>
              </w:rPr>
            </w:pPr>
          </w:p>
          <w:p w:rsidR="0023275C" w:rsidRDefault="000D6576">
            <w:pPr>
              <w:jc w:val="left"/>
            </w:pPr>
            <w:r>
              <w:rPr>
                <w:rStyle w:val="af2"/>
                <w:sz w:val="28"/>
                <w:szCs w:val="28"/>
              </w:rPr>
              <w:t>Заместитель директора ГБУЗС «Медицинский информационно-аналитический центр»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______________________ А.Ю. Орлова</w:t>
            </w:r>
          </w:p>
          <w:p w:rsidR="0023275C" w:rsidRDefault="000D6576">
            <w:pPr>
              <w:spacing w:line="240" w:lineRule="auto"/>
              <w:jc w:val="left"/>
              <w:rPr>
                <w:color w:val="000000"/>
                <w:sz w:val="28"/>
              </w:rPr>
            </w:pPr>
            <w:bookmarkStart w:id="13" w:name="OLE_LINK3_Copy_2_Копия_1_Копия_1_Копия_3"/>
            <w:bookmarkStart w:id="14" w:name="OLE_LINK4_Copy_2_Копия_1_Копия_1_Копия_3"/>
            <w:bookmarkEnd w:id="13"/>
            <w:bookmarkEnd w:id="14"/>
            <w:r>
              <w:rPr>
                <w:rStyle w:val="af2"/>
                <w:rFonts w:cs="Times New Roman"/>
                <w:color w:val="000000"/>
                <w:sz w:val="28"/>
                <w:szCs w:val="28"/>
              </w:rPr>
              <w:t>«_____» ____________________ 2026</w:t>
            </w:r>
          </w:p>
        </w:tc>
      </w:tr>
    </w:tbl>
    <w:p w:rsidR="0023275C" w:rsidRDefault="0023275C">
      <w:pPr>
        <w:sectPr w:rsidR="0023275C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0" w:footer="0" w:gutter="0"/>
          <w:cols w:space="720"/>
          <w:formProt w:val="0"/>
          <w:docGrid w:linePitch="100"/>
        </w:sectPr>
      </w:pPr>
    </w:p>
    <w:p w:rsidR="0023275C" w:rsidRDefault="000D6576">
      <w:pPr>
        <w:spacing w:line="240" w:lineRule="auto"/>
        <w:ind w:left="5529" w:hanging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 № 1</w:t>
      </w:r>
    </w:p>
    <w:p w:rsidR="0023275C" w:rsidRDefault="000D6576">
      <w:pPr>
        <w:spacing w:line="240" w:lineRule="auto"/>
        <w:ind w:left="4820" w:hanging="709"/>
        <w:rPr>
          <w:sz w:val="28"/>
          <w:szCs w:val="28"/>
        </w:rPr>
      </w:pPr>
      <w:r>
        <w:rPr>
          <w:sz w:val="28"/>
          <w:szCs w:val="28"/>
        </w:rPr>
        <w:t xml:space="preserve">          УТВЕРЖДЕНО </w:t>
      </w:r>
    </w:p>
    <w:p w:rsidR="0023275C" w:rsidRDefault="000D6576">
      <w:pPr>
        <w:spacing w:line="240" w:lineRule="auto"/>
        <w:ind w:left="4820" w:hanging="709"/>
        <w:rPr>
          <w:sz w:val="28"/>
          <w:szCs w:val="28"/>
        </w:rPr>
      </w:pPr>
      <w:r>
        <w:rPr>
          <w:sz w:val="28"/>
          <w:szCs w:val="28"/>
        </w:rPr>
        <w:t xml:space="preserve">          приказом </w:t>
      </w:r>
      <w:r>
        <w:rPr>
          <w:color w:val="000000"/>
          <w:sz w:val="28"/>
          <w:szCs w:val="28"/>
        </w:rPr>
        <w:t>Департамента </w:t>
      </w:r>
    </w:p>
    <w:p w:rsidR="0023275C" w:rsidRDefault="000D6576">
      <w:pPr>
        <w:spacing w:line="240" w:lineRule="auto"/>
        <w:ind w:left="4820" w:hanging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здравоохранения города Севастополя</w:t>
      </w:r>
    </w:p>
    <w:p w:rsidR="0023275C" w:rsidRDefault="000D6576">
      <w:pPr>
        <w:spacing w:line="240" w:lineRule="auto"/>
        <w:ind w:left="5529" w:hanging="709"/>
      </w:pPr>
      <w:r>
        <w:rPr>
          <w:rStyle w:val="affb"/>
          <w:b w:val="0"/>
          <w:bCs w:val="0"/>
          <w:sz w:val="28"/>
          <w:szCs w:val="28"/>
        </w:rPr>
        <w:t>от «__» _________20__г. № ___</w:t>
      </w:r>
    </w:p>
    <w:p w:rsidR="0023275C" w:rsidRDefault="0023275C">
      <w:pPr>
        <w:spacing w:line="240" w:lineRule="auto"/>
        <w:jc w:val="center"/>
        <w:rPr>
          <w:sz w:val="28"/>
          <w:szCs w:val="28"/>
        </w:rPr>
      </w:pPr>
    </w:p>
    <w:p w:rsidR="0023275C" w:rsidRDefault="0023275C">
      <w:pPr>
        <w:spacing w:line="240" w:lineRule="auto"/>
        <w:jc w:val="center"/>
        <w:rPr>
          <w:sz w:val="28"/>
          <w:szCs w:val="28"/>
        </w:rPr>
      </w:pPr>
    </w:p>
    <w:p w:rsidR="0023275C" w:rsidRDefault="000D6576">
      <w:pPr>
        <w:spacing w:line="240" w:lineRule="auto"/>
        <w:ind w:left="57"/>
        <w:jc w:val="center"/>
      </w:pPr>
      <w:r>
        <w:rPr>
          <w:rStyle w:val="affb"/>
          <w:color w:val="000000"/>
          <w:sz w:val="28"/>
          <w:szCs w:val="28"/>
        </w:rPr>
        <w:t>Порядок дачи информированного добровольного согласия на виды медицинских вмешательств и (или</w:t>
      </w:r>
      <w:r>
        <w:rPr>
          <w:rStyle w:val="affb"/>
          <w:color w:val="000000"/>
          <w:sz w:val="28"/>
          <w:szCs w:val="28"/>
        </w:rPr>
        <w:t>) отказа от медицинских вмешательств</w:t>
      </w:r>
    </w:p>
    <w:p w:rsidR="0023275C" w:rsidRDefault="0023275C">
      <w:pPr>
        <w:spacing w:line="240" w:lineRule="auto"/>
        <w:ind w:firstLine="708"/>
        <w:jc w:val="center"/>
        <w:rPr>
          <w:sz w:val="28"/>
          <w:szCs w:val="28"/>
        </w:rPr>
      </w:pPr>
    </w:p>
    <w:p w:rsidR="0023275C" w:rsidRDefault="000D6576">
      <w:pPr>
        <w:spacing w:after="120"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23275C" w:rsidRDefault="0023275C">
      <w:pPr>
        <w:rPr>
          <w:sz w:val="28"/>
          <w:szCs w:val="28"/>
        </w:rPr>
      </w:pPr>
    </w:p>
    <w:p w:rsidR="0023275C" w:rsidRDefault="000D6576">
      <w:pPr>
        <w:rPr>
          <w:sz w:val="28"/>
          <w:szCs w:val="28"/>
        </w:rPr>
      </w:pPr>
      <w:r>
        <w:rPr>
          <w:sz w:val="28"/>
          <w:szCs w:val="28"/>
        </w:rPr>
        <w:t>Настоящий порядок устанавливает правила дачи и оформления информированного добровольного согласия (далее ИДС) на медицинские вмешательства и отказа от медицинских вмешательств, включенных в Перечень</w:t>
      </w:r>
      <w:r>
        <w:rPr>
          <w:sz w:val="28"/>
          <w:szCs w:val="28"/>
        </w:rPr>
        <w:t>, и на другие виды медицинских вмешательств.</w:t>
      </w:r>
    </w:p>
    <w:p w:rsidR="0023275C" w:rsidRDefault="0023275C">
      <w:pPr>
        <w:rPr>
          <w:sz w:val="28"/>
          <w:szCs w:val="28"/>
        </w:rPr>
      </w:pP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ИДС на виды медицинских вмешательств, включенных в Перечень, действительно в течение всего срока оказания первичной медико-санитарной помощи в выбранной медицинской организации. 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ИДС на другие виды медицинских </w:t>
      </w:r>
      <w:r>
        <w:rPr>
          <w:sz w:val="28"/>
          <w:szCs w:val="28"/>
        </w:rPr>
        <w:t>вмешательств берется перед каждым медицинским вмешательством.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bookmarkStart w:id="15" w:name="_Hlk159880627"/>
      <w:bookmarkEnd w:id="15"/>
      <w:r>
        <w:rPr>
          <w:sz w:val="28"/>
          <w:szCs w:val="28"/>
        </w:rPr>
        <w:t>ИДС на медицинское вмешательство, оформляется по соответствующей форме, предусмотренной настоящим приказом; подписывается пациентом (одним из родителей или иным законным представителем лица), ме</w:t>
      </w:r>
      <w:r>
        <w:rPr>
          <w:sz w:val="28"/>
          <w:szCs w:val="28"/>
        </w:rPr>
        <w:t>дицинским работником, оформившим такое согласие, указывается дата оформления согласия, подшивается в медицинскую документацию пациента.</w:t>
      </w:r>
    </w:p>
    <w:p w:rsidR="0023275C" w:rsidRDefault="000D6576">
      <w:pPr>
        <w:numPr>
          <w:ilvl w:val="0"/>
          <w:numId w:val="9"/>
        </w:numPr>
        <w:ind w:left="0" w:firstLine="0"/>
      </w:pPr>
      <w:r>
        <w:rPr>
          <w:sz w:val="28"/>
          <w:szCs w:val="28"/>
        </w:rPr>
        <w:t xml:space="preserve">ИДС оформляется в цифровом виде (при наличии технической возможности) в подсистемах государственной информационной </w:t>
      </w:r>
      <w:r>
        <w:rPr>
          <w:sz w:val="28"/>
          <w:szCs w:val="28"/>
        </w:rPr>
        <w:t>системы в сфере здравоохранения города Севастополя (далее – ГИСЗС) и подписывается в цифровом виде посредством функционала ГИСЗС с отметкой о подписании в ГИСЗС.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bookmarkStart w:id="16" w:name="_Hlk159880627_Копия_1"/>
      <w:bookmarkEnd w:id="16"/>
      <w:r>
        <w:rPr>
          <w:sz w:val="28"/>
          <w:szCs w:val="28"/>
        </w:rPr>
        <w:t>ИДС на все виды медицинских вмешательств и отказ от всех видов медицинских вмешательств, испра</w:t>
      </w:r>
      <w:r>
        <w:rPr>
          <w:sz w:val="28"/>
          <w:szCs w:val="28"/>
        </w:rPr>
        <w:t>шивается у следующих лиц: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t>- дееспособный пациент старше 15 лет;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t>- дееспособный пациент старше 16 лет, больной наркоманией;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t xml:space="preserve">- один из родителей или иной законный представитель в отношении лица младше 15 </w:t>
      </w:r>
      <w:proofErr w:type="gramStart"/>
      <w:r>
        <w:rPr>
          <w:sz w:val="28"/>
          <w:szCs w:val="28"/>
        </w:rPr>
        <w:t>лет;  в</w:t>
      </w:r>
      <w:proofErr w:type="gramEnd"/>
      <w:r>
        <w:rPr>
          <w:sz w:val="28"/>
          <w:szCs w:val="28"/>
        </w:rPr>
        <w:t xml:space="preserve"> отношении лица младше 16 лет, больного </w:t>
      </w:r>
      <w:r>
        <w:rPr>
          <w:sz w:val="28"/>
          <w:szCs w:val="28"/>
        </w:rPr>
        <w:t>наркоманией;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lastRenderedPageBreak/>
        <w:t>- законный представитель в отношении лица, признанным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Без согласия </w:t>
      </w:r>
      <w:r w:rsidR="007D7236">
        <w:rPr>
          <w:sz w:val="28"/>
          <w:szCs w:val="28"/>
        </w:rPr>
        <w:t>пациента (</w:t>
      </w:r>
      <w:r>
        <w:rPr>
          <w:sz w:val="28"/>
          <w:szCs w:val="28"/>
        </w:rPr>
        <w:t>одного из родителей или з</w:t>
      </w:r>
      <w:r>
        <w:rPr>
          <w:sz w:val="28"/>
          <w:szCs w:val="28"/>
        </w:rPr>
        <w:t>аконного представителя) в случае:</w:t>
      </w:r>
    </w:p>
    <w:p w:rsidR="0023275C" w:rsidRDefault="000D6576">
      <w:pPr>
        <w:ind w:left="737"/>
        <w:rPr>
          <w:sz w:val="28"/>
          <w:szCs w:val="28"/>
        </w:rPr>
      </w:pPr>
      <w:r>
        <w:rPr>
          <w:sz w:val="28"/>
          <w:szCs w:val="28"/>
        </w:rPr>
        <w:t>а)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23275C" w:rsidRDefault="000D6576">
      <w:pPr>
        <w:ind w:left="737"/>
        <w:rPr>
          <w:sz w:val="28"/>
          <w:szCs w:val="28"/>
        </w:rPr>
      </w:pPr>
      <w:r>
        <w:rPr>
          <w:sz w:val="28"/>
          <w:szCs w:val="28"/>
        </w:rPr>
        <w:t>б) в отношении лиц, ст</w:t>
      </w:r>
      <w:r>
        <w:rPr>
          <w:sz w:val="28"/>
          <w:szCs w:val="28"/>
        </w:rPr>
        <w:t>радающих заболеваниями, представляющими опасность для окружающих;</w:t>
      </w:r>
    </w:p>
    <w:p w:rsidR="0023275C" w:rsidRDefault="000D6576">
      <w:pPr>
        <w:ind w:left="737"/>
        <w:rPr>
          <w:sz w:val="28"/>
          <w:szCs w:val="28"/>
        </w:rPr>
      </w:pPr>
      <w:r>
        <w:rPr>
          <w:sz w:val="28"/>
          <w:szCs w:val="28"/>
        </w:rPr>
        <w:t>в) в отношении лиц, страдающих тяжелыми психическими расстройствами;</w:t>
      </w:r>
    </w:p>
    <w:p w:rsidR="0023275C" w:rsidRDefault="000D6576">
      <w:pPr>
        <w:ind w:left="737"/>
        <w:rPr>
          <w:sz w:val="28"/>
          <w:szCs w:val="28"/>
        </w:rPr>
      </w:pPr>
      <w:r>
        <w:rPr>
          <w:sz w:val="28"/>
          <w:szCs w:val="28"/>
        </w:rPr>
        <w:t>г) в отношении лиц, совершивших общественно опасные деяния (преступления);</w:t>
      </w:r>
    </w:p>
    <w:p w:rsidR="0023275C" w:rsidRDefault="000D6576">
      <w:pPr>
        <w:ind w:left="737"/>
        <w:rPr>
          <w:sz w:val="28"/>
          <w:szCs w:val="28"/>
        </w:rPr>
      </w:pPr>
      <w:r>
        <w:rPr>
          <w:sz w:val="28"/>
          <w:szCs w:val="28"/>
        </w:rPr>
        <w:t>д) при проведении судебно-медицинской эксперти</w:t>
      </w:r>
      <w:r>
        <w:rPr>
          <w:sz w:val="28"/>
          <w:szCs w:val="28"/>
        </w:rPr>
        <w:t>зы и (или) судебно-психиатрической экспертизы;</w:t>
      </w:r>
    </w:p>
    <w:p w:rsidR="0023275C" w:rsidRDefault="000D6576">
      <w:pPr>
        <w:ind w:left="737"/>
        <w:rPr>
          <w:sz w:val="28"/>
          <w:szCs w:val="28"/>
        </w:rPr>
      </w:pPr>
      <w:r>
        <w:rPr>
          <w:sz w:val="28"/>
          <w:szCs w:val="28"/>
        </w:rPr>
        <w:t>е)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случае ИДС без согласия пациента (одного из родителя или з</w:t>
      </w:r>
      <w:r>
        <w:rPr>
          <w:sz w:val="28"/>
          <w:szCs w:val="28"/>
        </w:rPr>
        <w:t xml:space="preserve">аконного представителя) оформляется консилиумом врачей, а в случае, если собрать консилиум </w:t>
      </w:r>
      <w:r w:rsidR="007D7236">
        <w:rPr>
          <w:sz w:val="28"/>
          <w:szCs w:val="28"/>
        </w:rPr>
        <w:t>невозможно, непосредственно</w:t>
      </w:r>
      <w:r>
        <w:rPr>
          <w:sz w:val="28"/>
          <w:szCs w:val="28"/>
        </w:rPr>
        <w:t xml:space="preserve"> лечащим (дежурным) врачом с внесением такого решения в медицинскую документацию пациента и последующим уведомлением должностных лиц меди</w:t>
      </w:r>
      <w:r>
        <w:rPr>
          <w:sz w:val="28"/>
          <w:szCs w:val="28"/>
        </w:rPr>
        <w:t>цинской организации.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Перед подписанием ИДС медицинский работник обязан предоставить пациенту в доступной форме информацию о целях, методах оказания медицинской помощи, связанных с ними риске, осложнениях, возможных вариантах медицинского вмешательства, о е</w:t>
      </w:r>
      <w:r>
        <w:rPr>
          <w:sz w:val="28"/>
          <w:szCs w:val="28"/>
        </w:rPr>
        <w:t>го последствиях, а также о предполагаемых результатах оказания медицинской помощи.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Пациент (один из родителей или иной законный представитель лица) имеет право отказаться от одного или нескольких видов медицинских вмешательств, или потребовать его (их) пре</w:t>
      </w:r>
      <w:r>
        <w:rPr>
          <w:sz w:val="28"/>
          <w:szCs w:val="28"/>
        </w:rPr>
        <w:t>кращения (в том числе в случае, если было оформлено ИДС на виды медицинских вмешательств).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 отказе </w:t>
      </w:r>
      <w:r w:rsidR="007D7236">
        <w:rPr>
          <w:sz w:val="28"/>
          <w:szCs w:val="28"/>
        </w:rPr>
        <w:t>от медицинского</w:t>
      </w:r>
      <w:r>
        <w:rPr>
          <w:sz w:val="28"/>
          <w:szCs w:val="28"/>
        </w:rPr>
        <w:t xml:space="preserve"> вмешательства, пациенту (одному из родителей или иному законному представителю лица) в доступной для него </w:t>
      </w:r>
      <w:r>
        <w:rPr>
          <w:sz w:val="28"/>
          <w:szCs w:val="28"/>
        </w:rPr>
        <w:lastRenderedPageBreak/>
        <w:t>форме должны быть разъяснены во</w:t>
      </w:r>
      <w:r>
        <w:rPr>
          <w:sz w:val="28"/>
          <w:szCs w:val="28"/>
        </w:rPr>
        <w:t>зможные последствия такого отказа, в том числе вероятность развития осложнений заболевания (состояния).</w:t>
      </w:r>
    </w:p>
    <w:p w:rsidR="0023275C" w:rsidRDefault="000D6576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Отказ от одного или нескольких видов вмешательств, оформляется по соответствующей форме, подписывается пациентом (одним из родителей или иным законным п</w:t>
      </w:r>
      <w:r>
        <w:rPr>
          <w:sz w:val="28"/>
          <w:szCs w:val="28"/>
        </w:rPr>
        <w:t>редставителем лица), а также медицинским работником, оформившим такой отказ, и подшивается в медицинскую документацию пациента.</w:t>
      </w:r>
    </w:p>
    <w:p w:rsidR="0023275C" w:rsidRDefault="0023275C">
      <w:pPr>
        <w:rPr>
          <w:sz w:val="28"/>
          <w:szCs w:val="28"/>
        </w:rPr>
      </w:pPr>
    </w:p>
    <w:p w:rsidR="0023275C" w:rsidRDefault="000D657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Правила оформления бланков добровольного информированного согласия</w:t>
      </w:r>
    </w:p>
    <w:p w:rsidR="0023275C" w:rsidRDefault="0023275C">
      <w:pPr>
        <w:rPr>
          <w:sz w:val="28"/>
          <w:szCs w:val="28"/>
        </w:rPr>
      </w:pP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Бланки ИДС/отказа распечатываются из АИС «</w:t>
      </w:r>
      <w:proofErr w:type="spellStart"/>
      <w:r>
        <w:rPr>
          <w:sz w:val="28"/>
          <w:szCs w:val="28"/>
        </w:rPr>
        <w:t>Витакор</w:t>
      </w:r>
      <w:proofErr w:type="spellEnd"/>
      <w:r>
        <w:rPr>
          <w:sz w:val="28"/>
          <w:szCs w:val="28"/>
        </w:rPr>
        <w:t>» или,</w:t>
      </w:r>
      <w:r>
        <w:rPr>
          <w:sz w:val="28"/>
          <w:szCs w:val="28"/>
        </w:rPr>
        <w:t xml:space="preserve"> при наличии технических проблем, </w:t>
      </w:r>
      <w:r w:rsidR="007D7236">
        <w:rPr>
          <w:sz w:val="28"/>
          <w:szCs w:val="28"/>
        </w:rPr>
        <w:t>используется бумажная</w:t>
      </w:r>
      <w:r>
        <w:rPr>
          <w:sz w:val="28"/>
          <w:szCs w:val="28"/>
        </w:rPr>
        <w:t xml:space="preserve"> утвержденная форма.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Все графы бланка ИДС/отказа должны быть заполнены с использованием средств электронной техники, печатным способом или рукописно.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паспортной части бланков указывается следующие д</w:t>
      </w:r>
      <w:r>
        <w:rPr>
          <w:sz w:val="28"/>
          <w:szCs w:val="28"/>
        </w:rPr>
        <w:t>анные: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t>a) Ф.И.О. пациента (полностью), год рождения, адрес регистрации в соответствии с данными документа, удостоверяющего личность, при отсутствии регистрации - следует указать фактическое место проживания; список родственников или законных представителей, котор</w:t>
      </w:r>
      <w:r>
        <w:rPr>
          <w:sz w:val="28"/>
          <w:szCs w:val="28"/>
        </w:rPr>
        <w:t xml:space="preserve">ым пациент разрешает предоставить информацию о своем диагнозе, степени тяжести и характере заболевания и их номер телефона. 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t>б) При заполнении ИДС (отказа) лицам, не достигшим 15 летнего возрасте или граждан, признанных в установленном порядке недееспособн</w:t>
      </w:r>
      <w:r>
        <w:rPr>
          <w:sz w:val="28"/>
          <w:szCs w:val="28"/>
        </w:rPr>
        <w:t>ыми, в строке "Я" указывается фамилия, имя и отчество (полностью) законного представителя ребенка или недееспособного лица. В строке "проживающий" указывается адрес проживания законного представителя. В строке "паспорт" фиксируется номер документа, удостов</w:t>
      </w:r>
      <w:r>
        <w:rPr>
          <w:sz w:val="28"/>
          <w:szCs w:val="28"/>
        </w:rPr>
        <w:t>еряющего личность, в соответствии с перечнем документов, удостоверяющих личность; кем и когда этот документ выдан; номер телефона.</w:t>
      </w:r>
    </w:p>
    <w:p w:rsidR="0023275C" w:rsidRDefault="000D6576">
      <w:pPr>
        <w:ind w:left="68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строке "являюсь законным представителем" указывается степень родства, например: "мать, отец, усыновитель, опекун, попечи</w:t>
      </w:r>
      <w:r>
        <w:rPr>
          <w:sz w:val="28"/>
          <w:szCs w:val="28"/>
        </w:rPr>
        <w:t>тель". В строке "ребенка (Ф.И.О.)" указывается фамилия, имя и отчество ребенка (недееспособного лица), а также год его рождения.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строке «Наименование медицинского вмешательства» указывается полное наименование медицинского вмешательства.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В строке «Медици</w:t>
      </w:r>
      <w:r>
        <w:rPr>
          <w:sz w:val="28"/>
          <w:szCs w:val="28"/>
        </w:rPr>
        <w:t>нским работником» указывается должность, Ф.И.О. медицинского работника, который проводит медицинское вмешательство.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Указывается полное Ф.И.О., контактный телефон гражданина, которому может быть передана информация о состоянии здоровья пациента.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строке «п</w:t>
      </w:r>
      <w:r>
        <w:rPr>
          <w:sz w:val="28"/>
          <w:szCs w:val="28"/>
        </w:rPr>
        <w:t>одпись», «Ф.И.О. пациента (одного из родителя или законного представителя), номер телефона» указывается подпись, Ф.И.О. пациента (одного из родителя или законного представителя), номер телефона пациента (одного из родителя или законного представителя).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с</w:t>
      </w:r>
      <w:r>
        <w:rPr>
          <w:sz w:val="28"/>
          <w:szCs w:val="28"/>
        </w:rPr>
        <w:t>троке «подпись», «Ф.И.О. медицинского работника» указываются подпись, Ф.И.О. медицинского работника.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Строки "подпись пациента (одного из родителей или законного представителя)" и "подпись медицинского работника" заполняются самолично пациентом (одним из ро</w:t>
      </w:r>
      <w:r>
        <w:rPr>
          <w:sz w:val="28"/>
          <w:szCs w:val="28"/>
        </w:rPr>
        <w:t>дителя или законным представителем) и врачом.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строке «дата оформления» указывается дата оформления согласия/отказа.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При отказе от медицинского вмешательства в соответствующей форме отказа указываются возможные последствия отказа от медицинского вмешатель</w:t>
      </w:r>
      <w:r>
        <w:rPr>
          <w:sz w:val="28"/>
          <w:szCs w:val="28"/>
        </w:rPr>
        <w:t>ства, в том числе вероятность развития осложнений заболевания (состояния).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Пациент имеет право отказаться от заполнения настоящих бланков.</w:t>
      </w:r>
    </w:p>
    <w:p w:rsidR="0023275C" w:rsidRDefault="000D6576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 случае отказа пациента (одного из родителей или законного представителя) от подписания бланка отказа - ставится отм</w:t>
      </w:r>
      <w:r>
        <w:rPr>
          <w:sz w:val="28"/>
          <w:szCs w:val="28"/>
        </w:rPr>
        <w:t>етка об отказе и подписывается не менее чем тремя присутствующими при событии отказа лицами, включая медицинских работников.</w:t>
      </w:r>
    </w:p>
    <w:p w:rsidR="0023275C" w:rsidRDefault="0023275C">
      <w:pPr>
        <w:rPr>
          <w:sz w:val="28"/>
          <w:szCs w:val="28"/>
        </w:rPr>
      </w:pPr>
    </w:p>
    <w:p w:rsidR="0023275C" w:rsidRDefault="000D6576">
      <w:pPr>
        <w:rPr>
          <w:sz w:val="28"/>
          <w:szCs w:val="28"/>
        </w:rPr>
      </w:pPr>
      <w:r>
        <w:br w:type="page"/>
      </w:r>
    </w:p>
    <w:p w:rsidR="0023275C" w:rsidRDefault="000D6576">
      <w:pPr>
        <w:spacing w:line="240" w:lineRule="auto"/>
        <w:ind w:left="5529" w:hanging="70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 № 2</w:t>
      </w:r>
    </w:p>
    <w:p w:rsidR="0023275C" w:rsidRDefault="000D6576">
      <w:pPr>
        <w:spacing w:line="240" w:lineRule="auto"/>
        <w:ind w:left="4820" w:hanging="709"/>
        <w:rPr>
          <w:sz w:val="28"/>
          <w:szCs w:val="28"/>
        </w:rPr>
      </w:pPr>
      <w:r>
        <w:rPr>
          <w:sz w:val="28"/>
          <w:szCs w:val="28"/>
        </w:rPr>
        <w:t xml:space="preserve">          УТВЕРЖДЕНО </w:t>
      </w:r>
    </w:p>
    <w:p w:rsidR="0023275C" w:rsidRDefault="000D6576">
      <w:pPr>
        <w:spacing w:line="240" w:lineRule="auto"/>
        <w:ind w:left="4820" w:hanging="709"/>
        <w:rPr>
          <w:sz w:val="28"/>
          <w:szCs w:val="28"/>
        </w:rPr>
      </w:pPr>
      <w:r>
        <w:rPr>
          <w:sz w:val="28"/>
          <w:szCs w:val="28"/>
        </w:rPr>
        <w:t xml:space="preserve">          приказом </w:t>
      </w:r>
      <w:r>
        <w:rPr>
          <w:color w:val="000000"/>
          <w:sz w:val="28"/>
          <w:szCs w:val="28"/>
        </w:rPr>
        <w:t>Департамента </w:t>
      </w:r>
    </w:p>
    <w:p w:rsidR="0023275C" w:rsidRDefault="000D6576">
      <w:pPr>
        <w:spacing w:line="240" w:lineRule="auto"/>
        <w:ind w:left="4820" w:hanging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здравоохранения города Севастополя</w:t>
      </w:r>
    </w:p>
    <w:p w:rsidR="0023275C" w:rsidRDefault="000D6576">
      <w:pPr>
        <w:spacing w:line="240" w:lineRule="auto"/>
        <w:ind w:left="5529" w:hanging="709"/>
      </w:pPr>
      <w:r>
        <w:rPr>
          <w:rStyle w:val="affb"/>
          <w:b w:val="0"/>
          <w:bCs w:val="0"/>
          <w:sz w:val="28"/>
          <w:szCs w:val="28"/>
        </w:rPr>
        <w:t>от «__» _____</w:t>
      </w:r>
      <w:r>
        <w:rPr>
          <w:rStyle w:val="affb"/>
          <w:b w:val="0"/>
          <w:bCs w:val="0"/>
          <w:sz w:val="28"/>
          <w:szCs w:val="28"/>
        </w:rPr>
        <w:t>____20__г. № ___</w:t>
      </w:r>
    </w:p>
    <w:p w:rsidR="0023275C" w:rsidRDefault="0023275C">
      <w:pPr>
        <w:spacing w:line="240" w:lineRule="auto"/>
        <w:jc w:val="center"/>
        <w:rPr>
          <w:rStyle w:val="affb"/>
          <w:b w:val="0"/>
          <w:bCs w:val="0"/>
          <w:sz w:val="28"/>
          <w:szCs w:val="28"/>
        </w:rPr>
      </w:pPr>
    </w:p>
    <w:p w:rsidR="0023275C" w:rsidRDefault="0023275C">
      <w:pPr>
        <w:spacing w:line="240" w:lineRule="auto"/>
        <w:jc w:val="center"/>
        <w:rPr>
          <w:rStyle w:val="affb"/>
          <w:b w:val="0"/>
          <w:bCs w:val="0"/>
          <w:sz w:val="28"/>
          <w:szCs w:val="28"/>
        </w:rPr>
      </w:pPr>
    </w:p>
    <w:p w:rsidR="0023275C" w:rsidRDefault="000D6576">
      <w:pPr>
        <w:spacing w:after="1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информированных добровольных согласий и </w:t>
      </w:r>
      <w:r>
        <w:rPr>
          <w:b/>
          <w:bCs/>
          <w:color w:val="000000"/>
          <w:sz w:val="28"/>
          <w:szCs w:val="28"/>
        </w:rPr>
        <w:t xml:space="preserve">дорожной карты по разработке иных форм информированных добровольных согласий и отказов, необходимых для </w:t>
      </w:r>
      <w:r w:rsidR="007D7236">
        <w:rPr>
          <w:b/>
          <w:bCs/>
          <w:color w:val="000000"/>
          <w:sz w:val="28"/>
          <w:szCs w:val="28"/>
        </w:rPr>
        <w:t>работы по</w:t>
      </w:r>
      <w:r>
        <w:rPr>
          <w:b/>
          <w:bCs/>
          <w:color w:val="000000"/>
          <w:sz w:val="28"/>
          <w:szCs w:val="28"/>
        </w:rPr>
        <w:t xml:space="preserve"> обеспечению информирования пациента для принятия им решения относительно </w:t>
      </w:r>
      <w:r>
        <w:rPr>
          <w:b/>
          <w:bCs/>
          <w:color w:val="000000"/>
          <w:sz w:val="28"/>
          <w:szCs w:val="28"/>
        </w:rPr>
        <w:t>выбора методов и способов лечебно-диагностического процесса</w:t>
      </w:r>
      <w:r>
        <w:rPr>
          <w:b/>
          <w:bCs/>
          <w:sz w:val="28"/>
          <w:szCs w:val="28"/>
        </w:rPr>
        <w:t xml:space="preserve"> </w:t>
      </w:r>
    </w:p>
    <w:p w:rsidR="0023275C" w:rsidRDefault="0023275C">
      <w:pPr>
        <w:spacing w:after="120"/>
        <w:rPr>
          <w:b/>
          <w:bCs/>
          <w:szCs w:val="26"/>
        </w:rPr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550"/>
        <w:gridCol w:w="2605"/>
        <w:gridCol w:w="2209"/>
        <w:gridCol w:w="1827"/>
      </w:tblGrid>
      <w:tr w:rsidR="002327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№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 xml:space="preserve">Форма </w:t>
            </w:r>
          </w:p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ИДС/ отказа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Форма утверждена НПА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Когда оформляется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rFonts w:eastAsia="Calibri"/>
                <w:b/>
                <w:bCs/>
                <w:szCs w:val="26"/>
              </w:rPr>
            </w:pPr>
            <w:r>
              <w:rPr>
                <w:rFonts w:eastAsia="Calibri"/>
                <w:b/>
                <w:bCs/>
                <w:szCs w:val="26"/>
              </w:rPr>
              <w:t>Дорожная карта по сроку доработки ИДС/ отказов</w:t>
            </w:r>
          </w:p>
        </w:tc>
      </w:tr>
      <w:tr w:rsidR="002327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27" w:right="737" w:hanging="22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Информированное добровольное согласие на медицинское вмешательство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Приказ </w:t>
            </w:r>
            <w:r>
              <w:rPr>
                <w:rFonts w:eastAsia="Calibri"/>
                <w:szCs w:val="26"/>
              </w:rPr>
              <w:t>Министерства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здравоохранения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Российской Федерации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от 12.11.2021 №1051н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п</w:t>
            </w:r>
            <w:r>
              <w:rPr>
                <w:rFonts w:eastAsia="Calibri"/>
                <w:szCs w:val="26"/>
                <w:shd w:val="clear" w:color="auto" w:fill="FFFFFF"/>
              </w:rPr>
              <w:t>олучения первичной медико-санитарной помощи при регистрации пациента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Доработано</w:t>
            </w:r>
          </w:p>
        </w:tc>
      </w:tr>
      <w:tr w:rsidR="002327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27" w:right="737" w:hanging="22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Отказ от медицинского вмешательства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Приказ Министерства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здравоохранения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Российской Федерации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от </w:t>
            </w:r>
            <w:r>
              <w:rPr>
                <w:rFonts w:eastAsia="Calibri"/>
                <w:szCs w:val="26"/>
              </w:rPr>
              <w:t>12.11.2021 №1051н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После получения отказа от медицинского вмешательства, госпитализации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Доработано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27" w:right="737" w:hanging="22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spacing w:before="120" w:after="60" w:line="240" w:lineRule="auto"/>
              <w:contextualSpacing/>
              <w:jc w:val="left"/>
            </w:pPr>
            <w:r>
              <w:rPr>
                <w:rFonts w:eastAsia="Calibri"/>
                <w:szCs w:val="26"/>
              </w:rPr>
              <w:t>Согласие на обработку персональных данных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spacing w:line="240" w:lineRule="auto"/>
              <w:contextualSpacing/>
              <w:jc w:val="left"/>
            </w:pPr>
            <w:r>
              <w:rPr>
                <w:rFonts w:eastAsia="Calibri"/>
                <w:szCs w:val="26"/>
              </w:rPr>
              <w:t>Федеральный закон от 27.07.2006 №152-ФЗ «О персональных данных»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При выборе медицинской организации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Доработано</w:t>
            </w:r>
          </w:p>
        </w:tc>
      </w:tr>
      <w:tr w:rsidR="002327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27" w:right="737" w:hanging="22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 на переливание крови и ее компонентов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szCs w:val="26"/>
              </w:rPr>
              <w:t xml:space="preserve">Департамент здравоохранения г. Севастополя, </w:t>
            </w:r>
            <w:r>
              <w:rPr>
                <w:szCs w:val="26"/>
              </w:rPr>
              <w:lastRenderedPageBreak/>
              <w:t>согласование ГВС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lastRenderedPageBreak/>
              <w:t xml:space="preserve">Перед переливанием крови и ее </w:t>
            </w:r>
            <w:r>
              <w:rPr>
                <w:rFonts w:eastAsia="Calibri"/>
                <w:szCs w:val="26"/>
              </w:rPr>
              <w:lastRenderedPageBreak/>
              <w:t>компонентов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lastRenderedPageBreak/>
              <w:t>Доработано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27" w:right="737" w:hanging="22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Отказ на переливание крови и ее компонентов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szCs w:val="26"/>
              </w:rPr>
              <w:t xml:space="preserve">Департамент здравоохранения г. Севастополя, </w:t>
            </w:r>
            <w:r>
              <w:rPr>
                <w:szCs w:val="26"/>
              </w:rPr>
              <w:t>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переливанием крови и ее компонентов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Доработано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0" w:right="1134" w:firstLine="0"/>
              <w:contextualSpacing/>
              <w:jc w:val="left"/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телемедицинской консультации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szCs w:val="26"/>
              </w:rPr>
              <w:t>Департамент здравоохранения г. Севастополя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проведением телемедицинской консультации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Доработано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737" w:hanging="283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</w:t>
            </w:r>
            <w:proofErr w:type="gramStart"/>
            <w:r>
              <w:rPr>
                <w:rFonts w:eastAsia="Calibri"/>
                <w:szCs w:val="26"/>
              </w:rPr>
              <w:t xml:space="preserve">на </w:t>
            </w: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 xml:space="preserve"> медицинское</w:t>
            </w:r>
            <w:proofErr w:type="gramEnd"/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 xml:space="preserve"> вмешательство в виде дистанционного наблюдения показателей здоровья</w:t>
            </w:r>
          </w:p>
          <w:p w:rsidR="0023275C" w:rsidRDefault="000D6576">
            <w:pPr>
              <w:contextualSpacing/>
              <w:jc w:val="left"/>
            </w:pP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>с использованием медицинских изделий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szCs w:val="26"/>
              </w:rP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Перед проведением </w:t>
            </w: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>дистанционного наблюдения показателей здоровья</w:t>
            </w:r>
          </w:p>
          <w:p w:rsidR="0023275C" w:rsidRDefault="000D6576">
            <w:pPr>
              <w:contextualSpacing/>
              <w:jc w:val="left"/>
            </w:pP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 xml:space="preserve">с </w:t>
            </w: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>использованием медицинских изделий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Доработано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170" w:right="737" w:hanging="17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обследования на ВИЧ-инфекцию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Методическими рекомендациями о проведении обследования на ВИЧ-инфекцию от 06.08.2007 №5950-РХ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взятием крови на исследование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 xml:space="preserve">Актуализация не позднее </w:t>
            </w:r>
            <w:r>
              <w:t>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113" w:right="794" w:hanging="113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искусственного прерывания беременности по желанию женщины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Приказ Министерства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здравоохранения РФ от 07.04.2016 №216н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проведением искусственного прерывания беременности по желанию женщины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 xml:space="preserve">Актуализация не позднее </w:t>
            </w:r>
            <w:r>
              <w:t>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профилактических прививок детям или отказ от них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Приказ </w:t>
            </w:r>
            <w:proofErr w:type="spellStart"/>
            <w:r>
              <w:rPr>
                <w:rFonts w:eastAsia="Calibri"/>
                <w:szCs w:val="26"/>
              </w:rPr>
              <w:t>Минздравсоцразвития</w:t>
            </w:r>
            <w:proofErr w:type="spellEnd"/>
            <w:r>
              <w:rPr>
                <w:rFonts w:eastAsia="Calibri"/>
                <w:szCs w:val="26"/>
              </w:rPr>
              <w:t xml:space="preserve"> России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от 26.01.2009 № 19н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проведением профилактических прививок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Актуализация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lastRenderedPageBreak/>
              <w:t xml:space="preserve">на направление и проведение </w:t>
            </w:r>
            <w:r>
              <w:rPr>
                <w:rFonts w:eastAsia="Calibri"/>
                <w:szCs w:val="26"/>
              </w:rPr>
              <w:t>медико-социальной экспертизы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lastRenderedPageBreak/>
              <w:t xml:space="preserve">Приказ </w:t>
            </w:r>
            <w:r>
              <w:rPr>
                <w:rFonts w:eastAsia="Calibri"/>
                <w:szCs w:val="26"/>
              </w:rPr>
              <w:lastRenderedPageBreak/>
              <w:t>Министерства здравоохранения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Российской Федерации от 07.06.2022 № 385н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lastRenderedPageBreak/>
              <w:t xml:space="preserve">Перед </w:t>
            </w:r>
            <w:r>
              <w:rPr>
                <w:rFonts w:eastAsia="Calibri"/>
                <w:szCs w:val="26"/>
              </w:rPr>
              <w:lastRenderedPageBreak/>
              <w:t>оформлением документов на МСЭ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lastRenderedPageBreak/>
              <w:t xml:space="preserve">Актуализация </w:t>
            </w:r>
            <w:r>
              <w:lastRenderedPageBreak/>
              <w:t>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оперативное вмешательство, в </w:t>
            </w:r>
            <w:proofErr w:type="spellStart"/>
            <w:r>
              <w:rPr>
                <w:rFonts w:eastAsia="Calibri"/>
                <w:szCs w:val="26"/>
              </w:rPr>
              <w:t>т.ч</w:t>
            </w:r>
            <w:proofErr w:type="spellEnd"/>
            <w:r>
              <w:rPr>
                <w:rFonts w:eastAsia="Calibri"/>
                <w:szCs w:val="26"/>
              </w:rPr>
              <w:t xml:space="preserve">. переливание крови и ее </w:t>
            </w:r>
            <w:r>
              <w:rPr>
                <w:rFonts w:eastAsia="Calibri"/>
                <w:szCs w:val="26"/>
              </w:rPr>
              <w:t>компонентов и дальнейших перевязок послеоперационных ран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оперативным вмешательством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анестезиологическое обеспечение медицинского вмешательст</w:t>
            </w:r>
            <w:r>
              <w:rPr>
                <w:rFonts w:eastAsia="Calibri"/>
                <w:szCs w:val="26"/>
              </w:rPr>
              <w:t>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анестезиологическим обеспечением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медицинское вмешательство (катетеризация подключичной и других центральных вен и катетеризация подключич</w:t>
            </w:r>
            <w:r>
              <w:rPr>
                <w:rFonts w:eastAsia="Calibri"/>
                <w:szCs w:val="26"/>
              </w:rPr>
              <w:t xml:space="preserve">ной и других центральных вен с использованием туннельного катетера, </w:t>
            </w:r>
            <w:r>
              <w:rPr>
                <w:bCs/>
                <w:sz w:val="28"/>
                <w:szCs w:val="28"/>
              </w:rPr>
              <w:t>установка мочевого катетера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медицинским вмешательством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эндоскопическое </w:t>
            </w:r>
            <w:r>
              <w:rPr>
                <w:rFonts w:eastAsia="Calibri"/>
                <w:szCs w:val="26"/>
              </w:rPr>
              <w:t>исследование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эндоскопическим исследованием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проведение пункции </w:t>
            </w:r>
            <w:r>
              <w:rPr>
                <w:rFonts w:eastAsia="Calibri"/>
                <w:szCs w:val="26"/>
              </w:rPr>
              <w:lastRenderedPageBreak/>
              <w:t>брюшной полости при асците (лапароцентез); пункции перикарда (</w:t>
            </w:r>
            <w:proofErr w:type="spellStart"/>
            <w:r>
              <w:rPr>
                <w:rFonts w:eastAsia="Calibri"/>
                <w:szCs w:val="26"/>
              </w:rPr>
              <w:t>перикардиоцентез</w:t>
            </w:r>
            <w:proofErr w:type="spellEnd"/>
            <w:r>
              <w:rPr>
                <w:rFonts w:eastAsia="Calibri"/>
                <w:szCs w:val="26"/>
              </w:rPr>
              <w:t>); пункции/дренирование плевральной полости (</w:t>
            </w:r>
            <w:proofErr w:type="spellStart"/>
            <w:r>
              <w:rPr>
                <w:rFonts w:eastAsia="Calibri"/>
                <w:szCs w:val="26"/>
              </w:rPr>
              <w:t>торакацентез</w:t>
            </w:r>
            <w:proofErr w:type="spellEnd"/>
            <w:r>
              <w:rPr>
                <w:rFonts w:eastAsia="Calibri"/>
                <w:szCs w:val="26"/>
              </w:rPr>
              <w:t xml:space="preserve">); пункции молочной железы; </w:t>
            </w:r>
            <w:proofErr w:type="spellStart"/>
            <w:r>
              <w:rPr>
                <w:rFonts w:eastAsia="Calibri"/>
                <w:szCs w:val="26"/>
              </w:rPr>
              <w:t>люмбальной</w:t>
            </w:r>
            <w:proofErr w:type="spellEnd"/>
            <w:r>
              <w:rPr>
                <w:rFonts w:eastAsia="Calibri"/>
                <w:szCs w:val="26"/>
              </w:rPr>
              <w:t xml:space="preserve"> пункции; пункции простаты; пункцию сустава и дальнейшие перевязки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lastRenderedPageBreak/>
              <w:t xml:space="preserve">Департамент здравоохранения </w:t>
            </w:r>
            <w:r>
              <w:lastRenderedPageBreak/>
              <w:t>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lastRenderedPageBreak/>
              <w:t xml:space="preserve">Перед выполнением </w:t>
            </w:r>
            <w:r>
              <w:rPr>
                <w:rFonts w:eastAsia="Calibri"/>
                <w:szCs w:val="26"/>
              </w:rPr>
              <w:lastRenderedPageBreak/>
              <w:t>пункции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lastRenderedPageBreak/>
              <w:t xml:space="preserve">Разработка не позднее </w:t>
            </w:r>
            <w:r>
              <w:lastRenderedPageBreak/>
              <w:t>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компьютерную томографию с внутривенным введением контрастного вещества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выполнением КТ исследования с внутривенным контрастированием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</w:t>
            </w:r>
            <w:r>
              <w:t>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вакцинации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выполнением вакцинации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амбулаторное терапевтическое стоматологическое лечение</w:t>
            </w:r>
            <w:r>
              <w:rPr>
                <w:rFonts w:eastAsia="Calibri"/>
                <w:szCs w:val="26"/>
              </w:rPr>
              <w:t xml:space="preserve"> с/без местной инъекционной анестезией; профессиональную гигиену полости рта; на эндодонтическое </w:t>
            </w:r>
            <w:r>
              <w:rPr>
                <w:rFonts w:eastAsia="Calibri"/>
                <w:szCs w:val="26"/>
              </w:rPr>
              <w:lastRenderedPageBreak/>
              <w:t>лечение с/без местной инъекционной анестезией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lastRenderedPageBreak/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амбулаторным терапевтическим стоматологическим</w:t>
            </w:r>
            <w:r>
              <w:rPr>
                <w:rFonts w:eastAsia="Calibri"/>
                <w:szCs w:val="26"/>
              </w:rPr>
              <w:t xml:space="preserve"> лечением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амбулаторное хирургическое стоматологическое лечение с или без местной инъекционной анестезией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Перед амбулаторным хирургическим </w:t>
            </w:r>
            <w:r>
              <w:rPr>
                <w:rFonts w:eastAsia="Calibri"/>
                <w:szCs w:val="26"/>
              </w:rPr>
              <w:t>стоматологическим лечением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применение терапии препаратом "вне инструкции" ("</w:t>
            </w:r>
            <w:proofErr w:type="spellStart"/>
            <w:r>
              <w:rPr>
                <w:rFonts w:eastAsia="Calibri"/>
                <w:szCs w:val="26"/>
              </w:rPr>
              <w:t>off-label</w:t>
            </w:r>
            <w:proofErr w:type="spellEnd"/>
            <w:r>
              <w:rPr>
                <w:rFonts w:eastAsia="Calibri"/>
                <w:szCs w:val="26"/>
              </w:rPr>
              <w:t>")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Перед назначением терапии препаратом "вне инструкции" </w:t>
            </w:r>
            <w:r>
              <w:rPr>
                <w:rFonts w:eastAsia="Calibri"/>
                <w:szCs w:val="26"/>
              </w:rPr>
              <w:t>("</w:t>
            </w:r>
            <w:proofErr w:type="spellStart"/>
            <w:r>
              <w:rPr>
                <w:rFonts w:eastAsia="Calibri"/>
                <w:szCs w:val="26"/>
              </w:rPr>
              <w:t>off-label</w:t>
            </w:r>
            <w:proofErr w:type="spellEnd"/>
            <w:r>
              <w:rPr>
                <w:rFonts w:eastAsia="Calibri"/>
                <w:szCs w:val="26"/>
              </w:rPr>
              <w:t>")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numPr>
                <w:ilvl w:val="0"/>
                <w:numId w:val="11"/>
              </w:num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bCs/>
                <w:szCs w:val="26"/>
              </w:rPr>
              <w:t>ИДС/ отказ</w:t>
            </w:r>
            <w:r>
              <w:rPr>
                <w:bCs/>
                <w:sz w:val="27"/>
                <w:szCs w:val="27"/>
              </w:rPr>
              <w:t xml:space="preserve"> на проведение профилактики </w:t>
            </w:r>
            <w:proofErr w:type="spellStart"/>
            <w:r>
              <w:rPr>
                <w:bCs/>
                <w:sz w:val="27"/>
                <w:szCs w:val="27"/>
              </w:rPr>
              <w:t>изоиммунизации</w:t>
            </w:r>
            <w:proofErr w:type="spellEnd"/>
            <w:r>
              <w:rPr>
                <w:bCs/>
                <w:sz w:val="27"/>
                <w:szCs w:val="27"/>
              </w:rPr>
              <w:t xml:space="preserve"> по резус-фактору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Департамент здравоохранения г. Севастополя, согласование ГВС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Перед проведением вакцинации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</w:tr>
    </w:tbl>
    <w:p w:rsidR="0023275C" w:rsidRDefault="0023275C">
      <w:pPr>
        <w:sectPr w:rsidR="0023275C">
          <w:headerReference w:type="default" r:id="rId14"/>
          <w:headerReference w:type="first" r:id="rId15"/>
          <w:pgSz w:w="11906" w:h="16838"/>
          <w:pgMar w:top="1716" w:right="567" w:bottom="1134" w:left="1701" w:header="1134" w:footer="0" w:gutter="0"/>
          <w:pgNumType w:start="1"/>
          <w:cols w:space="720"/>
          <w:formProt w:val="0"/>
          <w:docGrid w:linePitch="100"/>
        </w:sectPr>
      </w:pPr>
    </w:p>
    <w:p w:rsidR="0023275C" w:rsidRDefault="000D6576">
      <w:pPr>
        <w:spacing w:line="240" w:lineRule="auto"/>
        <w:ind w:left="57"/>
        <w:jc w:val="center"/>
      </w:pPr>
      <w:r>
        <w:rPr>
          <w:rStyle w:val="af2"/>
          <w:rFonts w:eastAsia="Calibri" w:cs="Times New Roman"/>
          <w:color w:val="000000"/>
          <w:sz w:val="28"/>
          <w:szCs w:val="28"/>
        </w:rPr>
        <w:lastRenderedPageBreak/>
        <w:t>Лист согласования</w:t>
      </w:r>
    </w:p>
    <w:p w:rsidR="0023275C" w:rsidRDefault="000D6576">
      <w:pPr>
        <w:spacing w:line="240" w:lineRule="auto"/>
        <w:ind w:left="57" w:firstLine="737"/>
        <w:jc w:val="center"/>
      </w:pPr>
      <w:r>
        <w:rPr>
          <w:rStyle w:val="af2"/>
          <w:rFonts w:eastAsia="Calibri" w:cs="Times New Roman"/>
          <w:color w:val="000000"/>
          <w:sz w:val="28"/>
          <w:szCs w:val="28"/>
        </w:rPr>
        <w:t xml:space="preserve">необходимых форм информированных добровольных согласий </w:t>
      </w:r>
      <w:r>
        <w:rPr>
          <w:rStyle w:val="af2"/>
          <w:rFonts w:cs="Times New Roman"/>
          <w:color w:val="000000"/>
          <w:sz w:val="28"/>
          <w:szCs w:val="28"/>
        </w:rPr>
        <w:t xml:space="preserve">и отказов, необходимых для </w:t>
      </w:r>
      <w:proofErr w:type="gramStart"/>
      <w:r>
        <w:rPr>
          <w:rStyle w:val="af2"/>
          <w:rFonts w:cs="Times New Roman"/>
          <w:color w:val="000000"/>
          <w:sz w:val="28"/>
          <w:szCs w:val="28"/>
        </w:rPr>
        <w:t>работы  по</w:t>
      </w:r>
      <w:proofErr w:type="gramEnd"/>
      <w:r>
        <w:rPr>
          <w:rStyle w:val="af2"/>
          <w:rFonts w:cs="Times New Roman"/>
          <w:color w:val="000000"/>
          <w:sz w:val="28"/>
          <w:szCs w:val="28"/>
        </w:rPr>
        <w:t xml:space="preserve"> обеспечению информирования пациента для принятия им решения относительно выбора методов и способов лечебно-диагностическ</w:t>
      </w:r>
      <w:r>
        <w:rPr>
          <w:rStyle w:val="af2"/>
          <w:rFonts w:cs="Times New Roman"/>
          <w:color w:val="000000"/>
          <w:sz w:val="28"/>
          <w:szCs w:val="28"/>
        </w:rPr>
        <w:t>ого процесса</w:t>
      </w:r>
    </w:p>
    <w:p w:rsidR="0023275C" w:rsidRDefault="0023275C">
      <w:pPr>
        <w:spacing w:line="240" w:lineRule="auto"/>
        <w:ind w:left="57"/>
        <w:jc w:val="center"/>
        <w:rPr>
          <w:rStyle w:val="af2"/>
          <w:rFonts w:cs="Times New Roman"/>
          <w:color w:val="000000"/>
          <w:sz w:val="28"/>
          <w:szCs w:val="28"/>
        </w:rPr>
      </w:pPr>
    </w:p>
    <w:p w:rsidR="0023275C" w:rsidRDefault="0023275C">
      <w:pPr>
        <w:spacing w:line="240" w:lineRule="auto"/>
        <w:ind w:left="57"/>
      </w:pPr>
    </w:p>
    <w:tbl>
      <w:tblPr>
        <w:tblW w:w="96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3176"/>
        <w:gridCol w:w="2768"/>
        <w:gridCol w:w="1597"/>
        <w:gridCol w:w="1650"/>
      </w:tblGrid>
      <w:tr w:rsidR="002327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№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Форма ИДС/ отказа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Ф.И.О. главного внештатного специалиста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Cs w:val="26"/>
              </w:rPr>
              <w:t>Дата согласования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center"/>
              <w:rPr>
                <w:rFonts w:eastAsia="Calibri"/>
                <w:b/>
                <w:bCs/>
                <w:szCs w:val="26"/>
              </w:rPr>
            </w:pPr>
            <w:r>
              <w:rPr>
                <w:rFonts w:eastAsia="Calibri"/>
                <w:b/>
                <w:bCs/>
                <w:szCs w:val="26"/>
              </w:rPr>
              <w:t>Подпись</w:t>
            </w:r>
          </w:p>
        </w:tc>
      </w:tr>
      <w:tr w:rsidR="0023275C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27" w:right="73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 на переливание крови и ее компонентов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szCs w:val="26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27" w:right="73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Отказ на переливание крови и ее компонентов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szCs w:val="26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73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</w:t>
            </w:r>
            <w:r w:rsidR="007D7236">
              <w:rPr>
                <w:rFonts w:eastAsia="Calibri"/>
                <w:szCs w:val="26"/>
              </w:rPr>
              <w:t xml:space="preserve">на </w:t>
            </w:r>
            <w:r w:rsidR="007D7236">
              <w:rPr>
                <w:rStyle w:val="afff0"/>
                <w:rFonts w:eastAsia="Calibri"/>
                <w:b w:val="0"/>
                <w:color w:val="auto"/>
                <w:szCs w:val="26"/>
              </w:rPr>
              <w:t>медицинское</w:t>
            </w: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 xml:space="preserve"> вмешательство в виде дистанционного наблюдения показателей здоровья</w:t>
            </w:r>
          </w:p>
          <w:p w:rsidR="0023275C" w:rsidRDefault="000D6576">
            <w:pPr>
              <w:contextualSpacing/>
              <w:jc w:val="left"/>
            </w:pPr>
            <w:r>
              <w:rPr>
                <w:rStyle w:val="afff0"/>
                <w:rFonts w:eastAsia="Calibri"/>
                <w:b w:val="0"/>
                <w:color w:val="auto"/>
                <w:szCs w:val="26"/>
              </w:rPr>
              <w:t>с использованием медицинских изделий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szCs w:val="26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Style w:val="afff0"/>
                <w:rFonts w:eastAsia="Calibri"/>
                <w:b w:val="0"/>
                <w:color w:val="auto"/>
                <w:szCs w:val="2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170" w:right="737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обследования на ВИЧ-инфекцию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Актуализация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113" w:right="794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проведение искусственного </w:t>
            </w:r>
            <w:r>
              <w:rPr>
                <w:rFonts w:eastAsia="Calibri"/>
                <w:szCs w:val="26"/>
              </w:rPr>
              <w:t>прерывания беременности по желанию женщины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Актуализация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 w:hanging="34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профилактических прививок детям или отказ от них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Актуализация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</w:t>
            </w:r>
          </w:p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на направление и проведение медико-социальной экспертизы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Актуализация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оперативное </w:t>
            </w:r>
            <w:r>
              <w:rPr>
                <w:rFonts w:eastAsia="Calibri"/>
                <w:szCs w:val="26"/>
              </w:rPr>
              <w:lastRenderedPageBreak/>
              <w:t xml:space="preserve">вмешательство, в </w:t>
            </w:r>
            <w:proofErr w:type="spellStart"/>
            <w:r>
              <w:rPr>
                <w:rFonts w:eastAsia="Calibri"/>
                <w:szCs w:val="26"/>
              </w:rPr>
              <w:t>т.ч</w:t>
            </w:r>
            <w:proofErr w:type="spellEnd"/>
            <w:r>
              <w:rPr>
                <w:rFonts w:eastAsia="Calibri"/>
                <w:szCs w:val="26"/>
              </w:rPr>
              <w:t>. переливание крови и ее компонентов и дальнейших перевязок послеоперационных ран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 xml:space="preserve">Разработка не позднее </w:t>
            </w:r>
            <w:r>
              <w:lastRenderedPageBreak/>
              <w:t>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анестезиологическое обеспечение </w:t>
            </w:r>
            <w:r>
              <w:rPr>
                <w:rFonts w:eastAsia="Calibri"/>
                <w:szCs w:val="26"/>
              </w:rPr>
              <w:t>медицинского вмешательства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медицинское вмешательство (катетеризация подключичной и других центральных вен и катетеризация подключичной и других центральных вен с использованием туннельного катетера, </w:t>
            </w:r>
            <w:r>
              <w:rPr>
                <w:bCs/>
                <w:sz w:val="28"/>
                <w:szCs w:val="28"/>
              </w:rPr>
              <w:t>устано</w:t>
            </w:r>
            <w:r>
              <w:rPr>
                <w:bCs/>
                <w:sz w:val="28"/>
                <w:szCs w:val="28"/>
              </w:rPr>
              <w:t>вка мочевого катетера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эндоскопическое исследование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пункции брюшной полости при асците (лапароцентез); пункции перикарда (</w:t>
            </w:r>
            <w:proofErr w:type="spellStart"/>
            <w:r>
              <w:rPr>
                <w:rFonts w:eastAsia="Calibri"/>
                <w:szCs w:val="26"/>
              </w:rPr>
              <w:t>перикардиоцентез</w:t>
            </w:r>
            <w:proofErr w:type="spellEnd"/>
            <w:r>
              <w:rPr>
                <w:rFonts w:eastAsia="Calibri"/>
                <w:szCs w:val="26"/>
              </w:rPr>
              <w:t xml:space="preserve">); </w:t>
            </w:r>
            <w:r>
              <w:rPr>
                <w:rFonts w:eastAsia="Calibri"/>
                <w:szCs w:val="26"/>
              </w:rPr>
              <w:t>пункции/дренирование плевральной полости (</w:t>
            </w:r>
            <w:proofErr w:type="spellStart"/>
            <w:r>
              <w:rPr>
                <w:rFonts w:eastAsia="Calibri"/>
                <w:szCs w:val="26"/>
              </w:rPr>
              <w:t>торакацентез</w:t>
            </w:r>
            <w:proofErr w:type="spellEnd"/>
            <w:r>
              <w:rPr>
                <w:rFonts w:eastAsia="Calibri"/>
                <w:szCs w:val="26"/>
              </w:rPr>
              <w:t xml:space="preserve">); пункции молочной железы; </w:t>
            </w:r>
            <w:proofErr w:type="spellStart"/>
            <w:r>
              <w:rPr>
                <w:rFonts w:eastAsia="Calibri"/>
                <w:szCs w:val="26"/>
              </w:rPr>
              <w:t>люмбальной</w:t>
            </w:r>
            <w:proofErr w:type="spellEnd"/>
            <w:r>
              <w:rPr>
                <w:rFonts w:eastAsia="Calibri"/>
                <w:szCs w:val="26"/>
              </w:rPr>
              <w:t xml:space="preserve"> пункции; пункции простаты; пункцию сустава и дальнейшие перевязки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компьютерную томографию с внутривенным </w:t>
            </w:r>
            <w:r>
              <w:rPr>
                <w:rFonts w:eastAsia="Calibri"/>
                <w:szCs w:val="26"/>
              </w:rPr>
              <w:t>введением контрастного вещества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проведение вакцинации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 xml:space="preserve">ИДС/ отказ на амбулаторное терапевтическое стоматологическое лечение с/без местной инъекционной анестезией; </w:t>
            </w:r>
            <w:r>
              <w:rPr>
                <w:rFonts w:eastAsia="Calibri"/>
                <w:szCs w:val="26"/>
              </w:rPr>
              <w:t>профессиональную гигиену полости рта; на эндодонтическое лечение с/без местной инъекционной анестезией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амбулаторное хирургическое стоматологическое лечение с или без местной инъекционной анестезией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szCs w:val="26"/>
              </w:rPr>
              <w:t>ИДС/ отказ на применение терапии препаратом "вне инструкции" ("</w:t>
            </w:r>
            <w:proofErr w:type="spellStart"/>
            <w:r>
              <w:rPr>
                <w:rFonts w:eastAsia="Calibri"/>
                <w:szCs w:val="26"/>
              </w:rPr>
              <w:t>off-label</w:t>
            </w:r>
            <w:proofErr w:type="spellEnd"/>
            <w:r>
              <w:rPr>
                <w:rFonts w:eastAsia="Calibri"/>
                <w:szCs w:val="26"/>
              </w:rPr>
              <w:t>")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  <w:tr w:rsidR="0023275C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ind w:left="283" w:right="510"/>
              <w:contextualSpacing/>
              <w:jc w:val="left"/>
              <w:rPr>
                <w:rFonts w:eastAsia="Calibri"/>
                <w:szCs w:val="26"/>
              </w:rPr>
            </w:pP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rPr>
                <w:rFonts w:eastAsia="Calibri"/>
                <w:bCs/>
                <w:szCs w:val="26"/>
              </w:rPr>
              <w:t>ИДС/ отказ</w:t>
            </w:r>
            <w:r>
              <w:rPr>
                <w:bCs/>
                <w:sz w:val="27"/>
                <w:szCs w:val="27"/>
              </w:rPr>
              <w:t xml:space="preserve"> на проведение профилактики </w:t>
            </w:r>
            <w:proofErr w:type="spellStart"/>
            <w:r>
              <w:rPr>
                <w:bCs/>
                <w:sz w:val="27"/>
                <w:szCs w:val="27"/>
              </w:rPr>
              <w:t>изоиммунизации</w:t>
            </w:r>
            <w:proofErr w:type="spellEnd"/>
            <w:r>
              <w:rPr>
                <w:bCs/>
                <w:sz w:val="27"/>
                <w:szCs w:val="27"/>
              </w:rPr>
              <w:t xml:space="preserve"> по резус-фактору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  <w:tc>
          <w:tcPr>
            <w:tcW w:w="1597" w:type="dxa"/>
            <w:tcBorders>
              <w:left w:val="single" w:sz="4" w:space="0" w:color="000000"/>
              <w:bottom w:val="single" w:sz="4" w:space="0" w:color="000000"/>
            </w:tcBorders>
          </w:tcPr>
          <w:p w:rsidR="0023275C" w:rsidRDefault="000D6576">
            <w:pPr>
              <w:contextualSpacing/>
              <w:jc w:val="left"/>
            </w:pPr>
            <w:r>
              <w:t>Разработка не позднее 01.06.2026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75C" w:rsidRDefault="0023275C">
            <w:pPr>
              <w:contextualSpacing/>
              <w:jc w:val="left"/>
            </w:pPr>
          </w:p>
        </w:tc>
      </w:tr>
    </w:tbl>
    <w:p w:rsidR="0023275C" w:rsidRDefault="0023275C"/>
    <w:sectPr w:rsidR="0023275C">
      <w:headerReference w:type="even" r:id="rId16"/>
      <w:headerReference w:type="default" r:id="rId17"/>
      <w:headerReference w:type="first" r:id="rId18"/>
      <w:pgSz w:w="11906" w:h="16838"/>
      <w:pgMar w:top="1716" w:right="567" w:bottom="1134" w:left="1701" w:header="113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6576">
      <w:pPr>
        <w:spacing w:line="240" w:lineRule="auto"/>
      </w:pPr>
      <w:r>
        <w:separator/>
      </w:r>
    </w:p>
  </w:endnote>
  <w:endnote w:type="continuationSeparator" w:id="0">
    <w:p w:rsidR="00000000" w:rsidRDefault="000D6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Open Sans">
    <w:altName w:val="Arial"/>
    <w:charset w:val="01"/>
    <w:family w:val="roman"/>
    <w:pitch w:val="variable"/>
  </w:font>
  <w:font w:name="Free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6576">
      <w:pPr>
        <w:spacing w:line="240" w:lineRule="auto"/>
      </w:pPr>
      <w:r>
        <w:separator/>
      </w:r>
    </w:p>
  </w:footnote>
  <w:footnote w:type="continuationSeparator" w:id="0">
    <w:p w:rsidR="00000000" w:rsidRDefault="000D6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>
    <w:pPr>
      <w:pStyle w:val="af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>
    <w:pPr>
      <w:pStyle w:val="afe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5C" w:rsidRDefault="0023275C">
    <w:pPr>
      <w:pStyle w:val="af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5027C"/>
    <w:multiLevelType w:val="multilevel"/>
    <w:tmpl w:val="F51E2646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589" w:firstLine="709"/>
      </w:pPr>
    </w:lvl>
    <w:lvl w:ilvl="1">
      <w:start w:val="1"/>
      <w:numFmt w:val="decimal"/>
      <w:pStyle w:val="2"/>
      <w:lvlText w:val="%1.%2."/>
      <w:lvlJc w:val="left"/>
      <w:pPr>
        <w:tabs>
          <w:tab w:val="num" w:pos="1865"/>
        </w:tabs>
        <w:ind w:left="589" w:firstLine="709"/>
      </w:pPr>
      <w:rPr>
        <w:u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865"/>
        </w:tabs>
        <w:ind w:left="589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589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590" w:firstLine="708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590" w:firstLine="708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87" w:hanging="360"/>
      </w:pPr>
    </w:lvl>
  </w:abstractNum>
  <w:abstractNum w:abstractNumId="1" w15:restartNumberingAfterBreak="0">
    <w:nsid w:val="14E553AD"/>
    <w:multiLevelType w:val="multilevel"/>
    <w:tmpl w:val="974CD9A6"/>
    <w:lvl w:ilvl="0">
      <w:start w:val="1"/>
      <w:numFmt w:val="upperRoman"/>
      <w:pStyle w:val="10"/>
      <w:lvlText w:val="Статья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lvlText w:val="Раздел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0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2" w15:restartNumberingAfterBreak="0">
    <w:nsid w:val="217E2175"/>
    <w:multiLevelType w:val="multilevel"/>
    <w:tmpl w:val="57E8EDB6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E01592"/>
    <w:multiLevelType w:val="multilevel"/>
    <w:tmpl w:val="4E403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4C4B93"/>
    <w:multiLevelType w:val="multilevel"/>
    <w:tmpl w:val="0BCCF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/>
        <w:color w:val="auto"/>
        <w:kern w:val="0"/>
        <w:sz w:val="26"/>
        <w:szCs w:val="26"/>
        <w:lang w:val="ru-RU" w:eastAsia="ru-RU" w:bidi="ar-SA"/>
      </w:rPr>
    </w:lvl>
  </w:abstractNum>
  <w:abstractNum w:abstractNumId="5" w15:restartNumberingAfterBreak="0">
    <w:nsid w:val="31304944"/>
    <w:multiLevelType w:val="multilevel"/>
    <w:tmpl w:val="0C4E6D86"/>
    <w:lvl w:ilvl="0">
      <w:start w:val="1"/>
      <w:numFmt w:val="none"/>
      <w:pStyle w:val="a0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78D3EF6"/>
    <w:multiLevelType w:val="multilevel"/>
    <w:tmpl w:val="2B30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7" w15:restartNumberingAfterBreak="0">
    <w:nsid w:val="4C7321AE"/>
    <w:multiLevelType w:val="multilevel"/>
    <w:tmpl w:val="8F66DB4A"/>
    <w:lvl w:ilvl="0">
      <w:start w:val="1"/>
      <w:numFmt w:val="decimal"/>
      <w:pStyle w:val="a1"/>
      <w:suff w:val="space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8" w15:restartNumberingAfterBreak="0">
    <w:nsid w:val="620E7B41"/>
    <w:multiLevelType w:val="multilevel"/>
    <w:tmpl w:val="679E754E"/>
    <w:lvl w:ilvl="0">
      <w:start w:val="1"/>
      <w:numFmt w:val="bullet"/>
      <w:pStyle w:val="a2"/>
      <w:suff w:val="space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9" w15:restartNumberingAfterBreak="0">
    <w:nsid w:val="6A83049A"/>
    <w:multiLevelType w:val="multilevel"/>
    <w:tmpl w:val="6130084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7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7227DE"/>
    <w:multiLevelType w:val="multilevel"/>
    <w:tmpl w:val="557E33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5C"/>
    <w:rsid w:val="000D6576"/>
    <w:rsid w:val="00193B57"/>
    <w:rsid w:val="0023275C"/>
    <w:rsid w:val="007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7B7D"/>
  <w15:docId w15:val="{95641026-E83C-4553-B3F4-3860A27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3369D"/>
    <w:pPr>
      <w:spacing w:line="276" w:lineRule="auto"/>
      <w:jc w:val="both"/>
    </w:pPr>
    <w:rPr>
      <w:sz w:val="26"/>
      <w:szCs w:val="24"/>
    </w:rPr>
  </w:style>
  <w:style w:type="paragraph" w:styleId="10">
    <w:name w:val="heading 1"/>
    <w:basedOn w:val="a3"/>
    <w:next w:val="a3"/>
    <w:link w:val="11"/>
    <w:uiPriority w:val="9"/>
    <w:qFormat/>
    <w:rsid w:val="0079136A"/>
    <w:pPr>
      <w:widowControl w:val="0"/>
      <w:numPr>
        <w:numId w:val="4"/>
      </w:numPr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4"/>
    <w:next w:val="a5"/>
    <w:qFormat/>
    <w:pPr>
      <w:spacing w:before="120"/>
      <w:outlineLvl w:val="3"/>
    </w:pPr>
    <w:rPr>
      <w:rFonts w:ascii="Liberation Serif" w:eastAsia="Open Sans" w:hAnsi="Liberation Serif" w:cs="FreeSerif"/>
      <w:b/>
      <w:bCs/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qFormat/>
    <w:rsid w:val="0079136A"/>
    <w:rPr>
      <w:rFonts w:ascii="Cambria" w:hAnsi="Cambria"/>
      <w:b/>
      <w:bCs/>
      <w:kern w:val="2"/>
      <w:sz w:val="32"/>
      <w:szCs w:val="32"/>
    </w:rPr>
  </w:style>
  <w:style w:type="character" w:styleId="a9">
    <w:name w:val="annotation reference"/>
    <w:basedOn w:val="a6"/>
    <w:uiPriority w:val="99"/>
    <w:unhideWhenUsed/>
    <w:qFormat/>
    <w:rsid w:val="0079136A"/>
    <w:rPr>
      <w:sz w:val="16"/>
      <w:szCs w:val="16"/>
    </w:rPr>
  </w:style>
  <w:style w:type="character" w:customStyle="1" w:styleId="aa">
    <w:name w:val="Текст примечания Знак"/>
    <w:basedOn w:val="a6"/>
    <w:link w:val="ab"/>
    <w:uiPriority w:val="99"/>
    <w:qFormat/>
    <w:rsid w:val="0079136A"/>
    <w:rPr>
      <w:sz w:val="20"/>
      <w:szCs w:val="20"/>
    </w:rPr>
  </w:style>
  <w:style w:type="character" w:customStyle="1" w:styleId="ac">
    <w:name w:val="Текст выноски Знак"/>
    <w:basedOn w:val="a6"/>
    <w:link w:val="ad"/>
    <w:uiPriority w:val="99"/>
    <w:semiHidden/>
    <w:qFormat/>
    <w:rsid w:val="0079136A"/>
    <w:rPr>
      <w:rFonts w:ascii="Tahoma" w:hAnsi="Tahoma" w:cs="Tahoma"/>
      <w:sz w:val="16"/>
      <w:szCs w:val="16"/>
    </w:rPr>
  </w:style>
  <w:style w:type="character" w:customStyle="1" w:styleId="ae">
    <w:name w:val="Тема примечания Знак"/>
    <w:basedOn w:val="aa"/>
    <w:link w:val="af"/>
    <w:uiPriority w:val="99"/>
    <w:semiHidden/>
    <w:qFormat/>
    <w:rsid w:val="0079136A"/>
    <w:rPr>
      <w:b/>
      <w:bCs/>
      <w:sz w:val="20"/>
      <w:szCs w:val="20"/>
    </w:rPr>
  </w:style>
  <w:style w:type="character" w:customStyle="1" w:styleId="af0">
    <w:name w:val="Написание специального слова Знак"/>
    <w:basedOn w:val="a6"/>
    <w:link w:val="af1"/>
    <w:qFormat/>
    <w:rsid w:val="0079136A"/>
    <w:rPr>
      <w:rFonts w:cs="Times New Roman CYR"/>
      <w:b w:val="0"/>
      <w:i w:val="0"/>
      <w:spacing w:val="60"/>
    </w:rPr>
  </w:style>
  <w:style w:type="character" w:customStyle="1" w:styleId="af2">
    <w:name w:val="Отступы элементов списка Знак"/>
    <w:basedOn w:val="a6"/>
    <w:link w:val="a1"/>
    <w:qFormat/>
    <w:rsid w:val="000E6EB6"/>
    <w:rPr>
      <w:rFonts w:cs="Times New Roman CYR"/>
    </w:rPr>
  </w:style>
  <w:style w:type="character" w:customStyle="1" w:styleId="af3">
    <w:name w:val="Шрифт абзаца по умолчанию (шапка документа)"/>
    <w:uiPriority w:val="1"/>
    <w:semiHidden/>
    <w:unhideWhenUsed/>
    <w:qFormat/>
    <w:rsid w:val="0079136A"/>
  </w:style>
  <w:style w:type="character" w:customStyle="1" w:styleId="af4">
    <w:name w:val="Название Знак (шапка документа)"/>
    <w:basedOn w:val="af3"/>
    <w:link w:val="af5"/>
    <w:qFormat/>
    <w:rsid w:val="0079136A"/>
    <w:rPr>
      <w:rFonts w:ascii="Arial" w:eastAsiaTheme="minorHAnsi" w:hAnsi="Arial" w:cstheme="minorBidi"/>
      <w:sz w:val="20"/>
      <w:szCs w:val="20"/>
    </w:rPr>
  </w:style>
  <w:style w:type="character" w:customStyle="1" w:styleId="af6">
    <w:name w:val="Отступ до тела приказа Знак"/>
    <w:basedOn w:val="af2"/>
    <w:link w:val="af7"/>
    <w:qFormat/>
    <w:rsid w:val="00523D65"/>
    <w:rPr>
      <w:rFonts w:cs="Times New Roman CYR"/>
    </w:rPr>
  </w:style>
  <w:style w:type="character" w:customStyle="1" w:styleId="af8">
    <w:name w:val="Слово Приложение"/>
    <w:basedOn w:val="a6"/>
    <w:uiPriority w:val="1"/>
    <w:qFormat/>
    <w:rsid w:val="00C26CEE"/>
    <w:rPr>
      <w:b w:val="0"/>
      <w:i w:val="0"/>
    </w:rPr>
  </w:style>
  <w:style w:type="character" w:customStyle="1" w:styleId="af9">
    <w:name w:val="Абзац названия документа Знак"/>
    <w:basedOn w:val="a6"/>
    <w:link w:val="afa"/>
    <w:qFormat/>
    <w:rsid w:val="00B51C86"/>
    <w:rPr>
      <w:b w:val="0"/>
      <w:i w:val="0"/>
      <w:caps w:val="0"/>
      <w:smallCaps w:val="0"/>
      <w:sz w:val="26"/>
      <w:szCs w:val="24"/>
    </w:rPr>
  </w:style>
  <w:style w:type="character" w:customStyle="1" w:styleId="afb">
    <w:name w:val="Стиль полужирный Знак"/>
    <w:basedOn w:val="a6"/>
    <w:link w:val="afc"/>
    <w:qFormat/>
    <w:rsid w:val="00FF1F38"/>
    <w:rPr>
      <w:b/>
      <w:szCs w:val="24"/>
    </w:rPr>
  </w:style>
  <w:style w:type="character" w:customStyle="1" w:styleId="afd">
    <w:name w:val="Верхний колонтитул Знак"/>
    <w:basedOn w:val="a6"/>
    <w:link w:val="afe"/>
    <w:uiPriority w:val="99"/>
    <w:qFormat/>
    <w:rsid w:val="004E44B7"/>
    <w:rPr>
      <w:szCs w:val="24"/>
    </w:rPr>
  </w:style>
  <w:style w:type="character" w:customStyle="1" w:styleId="aff">
    <w:name w:val="Нижний колонтитул Знак"/>
    <w:basedOn w:val="a6"/>
    <w:link w:val="aff0"/>
    <w:uiPriority w:val="99"/>
    <w:qFormat/>
    <w:rsid w:val="004E44B7"/>
    <w:rPr>
      <w:szCs w:val="24"/>
    </w:rPr>
  </w:style>
  <w:style w:type="character" w:customStyle="1" w:styleId="SB">
    <w:name w:val="SB_Таб_Ш Знак"/>
    <w:basedOn w:val="a6"/>
    <w:link w:val="SB0"/>
    <w:qFormat/>
    <w:rsid w:val="008944C8"/>
    <w:rPr>
      <w:rFonts w:eastAsia="Calibri"/>
      <w:b/>
      <w:sz w:val="26"/>
      <w:szCs w:val="26"/>
      <w:lang w:eastAsia="en-US"/>
    </w:rPr>
  </w:style>
  <w:style w:type="character" w:customStyle="1" w:styleId="40">
    <w:name w:val="Большой список уровень 4 + без курсива Знак"/>
    <w:basedOn w:val="a6"/>
    <w:link w:val="41"/>
    <w:qFormat/>
    <w:rsid w:val="0026574C"/>
    <w:rPr>
      <w:rFonts w:eastAsiaTheme="minorHAnsi" w:cstheme="minorBidi"/>
      <w:szCs w:val="24"/>
      <w:lang w:eastAsia="en-US"/>
    </w:rPr>
  </w:style>
  <w:style w:type="character" w:customStyle="1" w:styleId="aff1">
    <w:name w:val="Наименование компании Знак"/>
    <w:basedOn w:val="a6"/>
    <w:link w:val="aff2"/>
    <w:qFormat/>
    <w:rsid w:val="00221A99"/>
    <w:rPr>
      <w:rFonts w:eastAsiaTheme="minorHAnsi" w:cstheme="minorBidi"/>
      <w:b w:val="0"/>
      <w:i w:val="0"/>
      <w:spacing w:val="60"/>
      <w:lang w:eastAsia="en-US"/>
    </w:rPr>
  </w:style>
  <w:style w:type="character" w:customStyle="1" w:styleId="aff3">
    <w:name w:val="Тело специального слова Знак"/>
    <w:basedOn w:val="a6"/>
    <w:link w:val="aff4"/>
    <w:qFormat/>
    <w:rsid w:val="00221A99"/>
    <w:rPr>
      <w:rFonts w:eastAsiaTheme="minorHAnsi" w:cstheme="minorBidi"/>
      <w:lang w:eastAsia="en-US"/>
    </w:rPr>
  </w:style>
  <w:style w:type="character" w:customStyle="1" w:styleId="0">
    <w:name w:val="Шрифт абзаца по умолчанию (шапка документа)_0"/>
    <w:uiPriority w:val="1"/>
    <w:semiHidden/>
    <w:unhideWhenUsed/>
    <w:qFormat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12">
    <w:name w:val="Заголовок 1 Знак (шапка документа)"/>
    <w:basedOn w:val="0"/>
    <w:link w:val="13"/>
    <w:uiPriority w:val="9"/>
    <w:qFormat/>
    <w:rsid w:val="002706F7"/>
    <w:rPr>
      <w:rFonts w:ascii="Times New Roman" w:eastAsiaTheme="majorEastAsia" w:hAnsi="Times New Roman" w:cs="Mangal"/>
      <w:b/>
      <w:color w:val="000000" w:themeColor="text1"/>
      <w:sz w:val="28"/>
      <w:szCs w:val="29"/>
      <w:lang w:val="ru-RU" w:eastAsia="en-US" w:bidi="ar-SA"/>
    </w:rPr>
  </w:style>
  <w:style w:type="character" w:customStyle="1" w:styleId="20">
    <w:name w:val="Заголовок 2 Знак (шапка документа)"/>
    <w:basedOn w:val="0"/>
    <w:link w:val="21"/>
    <w:uiPriority w:val="9"/>
    <w:qFormat/>
    <w:rsid w:val="002706F7"/>
    <w:rPr>
      <w:rFonts w:ascii="Times New Roman" w:eastAsiaTheme="majorEastAsia" w:hAnsi="Times New Roman" w:cs="Mangal"/>
      <w:b/>
      <w:color w:val="000000" w:themeColor="text1"/>
      <w:sz w:val="28"/>
      <w:szCs w:val="23"/>
      <w:lang w:val="ru-RU" w:eastAsia="en-US" w:bidi="ar-SA"/>
    </w:rPr>
  </w:style>
  <w:style w:type="character" w:customStyle="1" w:styleId="14">
    <w:name w:val="Заголовок _1 Знак (шапка документа)"/>
    <w:basedOn w:val="0"/>
    <w:link w:val="15"/>
    <w:qFormat/>
    <w:rsid w:val="00F04DBD"/>
    <w:rPr>
      <w:rFonts w:ascii="Times New Roman" w:eastAsia="Times New Roman" w:hAnsi="Times New Roman" w:cstheme="minorBidi"/>
      <w:b/>
      <w:sz w:val="28"/>
      <w:szCs w:val="28"/>
      <w:lang w:val="ru-RU" w:eastAsia="en-US" w:bidi="ar-SA"/>
    </w:rPr>
  </w:style>
  <w:style w:type="character" w:customStyle="1" w:styleId="16">
    <w:name w:val="Шрифт абзаца по умолчанию (шапка документа)_1"/>
    <w:qFormat/>
    <w:rPr>
      <w:rFonts w:ascii="Calibri" w:eastAsia="Calibri" w:hAnsi="Calibri" w:cs="0"/>
      <w:sz w:val="22"/>
      <w:szCs w:val="22"/>
      <w:lang w:val="ru-RU" w:eastAsia="en-US" w:bidi="ar-SA"/>
    </w:rPr>
  </w:style>
  <w:style w:type="character" w:customStyle="1" w:styleId="30">
    <w:name w:val="Большой список уровень 3 Знак"/>
    <w:qFormat/>
    <w:rPr>
      <w:rFonts w:ascii="Times New Roman" w:eastAsia="Calibri" w:hAnsi="Times New Roman" w:cs="0"/>
      <w:color w:val="000000"/>
      <w:sz w:val="24"/>
      <w:szCs w:val="24"/>
      <w:lang w:eastAsia="en-US"/>
    </w:rPr>
  </w:style>
  <w:style w:type="character" w:customStyle="1" w:styleId="aff5">
    <w:name w:val="Текст сноски Знак"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6">
    <w:name w:val="Гипертекстовая ссылка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SB1">
    <w:name w:val="SB_Сп_1 Знак"/>
    <w:qFormat/>
    <w:rPr>
      <w:rFonts w:ascii="Times New Roman" w:eastAsia="Calibri" w:hAnsi="Times New Roman" w:cs="Times New Roman"/>
      <w:color w:val="000000"/>
      <w:sz w:val="24"/>
      <w:szCs w:val="26"/>
      <w:lang w:eastAsia="en-US"/>
    </w:rPr>
  </w:style>
  <w:style w:type="character" w:customStyle="1" w:styleId="SB2">
    <w:name w:val="SB_А Знак"/>
    <w:qFormat/>
    <w:rPr>
      <w:rFonts w:ascii="Times New Roman" w:eastAsia="Calibri" w:hAnsi="Times New Roman" w:cs="Times New Roman"/>
      <w:color w:val="000000"/>
      <w:sz w:val="24"/>
      <w:szCs w:val="26"/>
      <w:lang w:eastAsia="en-US"/>
    </w:rPr>
  </w:style>
  <w:style w:type="character" w:customStyle="1" w:styleId="aff7">
    <w:name w:val="Текст выноски Знак (шапка документа)"/>
    <w:qFormat/>
    <w:rPr>
      <w:rFonts w:ascii="Tahoma" w:eastAsia="Calibri" w:hAnsi="Tahoma" w:cs="Tahoma"/>
      <w:color w:val="000000"/>
      <w:sz w:val="16"/>
      <w:szCs w:val="16"/>
    </w:rPr>
  </w:style>
  <w:style w:type="character" w:customStyle="1" w:styleId="22">
    <w:name w:val="Большой список уровень 2 Знак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TML">
    <w:name w:val="HTML Typewriter"/>
    <w:qFormat/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23">
    <w:name w:val="Заголовок 2 Знак"/>
    <w:qFormat/>
    <w:rPr>
      <w:rFonts w:ascii="Cambria" w:eastAsia="0" w:hAnsi="Cambria" w:cs="0"/>
      <w:b/>
      <w:bCs/>
      <w:color w:val="4F81BD"/>
      <w:sz w:val="24"/>
      <w:szCs w:val="26"/>
    </w:rPr>
  </w:style>
  <w:style w:type="character" w:customStyle="1" w:styleId="aff8">
    <w:name w:val="Утверждение документа Знак"/>
    <w:qFormat/>
    <w:rPr>
      <w:rFonts w:ascii="Times New Roman" w:eastAsia="Times New Roman" w:hAnsi="Times New Roman" w:cs="Times New Roman"/>
      <w:i w:val="0"/>
      <w:color w:val="000000"/>
      <w:sz w:val="24"/>
    </w:rPr>
  </w:style>
  <w:style w:type="character" w:customStyle="1" w:styleId="aff9">
    <w:name w:val="Слово утверждения документа"/>
    <w:basedOn w:val="a6"/>
    <w:qFormat/>
    <w:rPr>
      <w:b w:val="0"/>
      <w:caps/>
    </w:rPr>
  </w:style>
  <w:style w:type="character" w:customStyle="1" w:styleId="affa">
    <w:name w:val="Другое_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styleId="affb">
    <w:name w:val="Strong"/>
    <w:qFormat/>
    <w:rPr>
      <w:b/>
      <w:bCs/>
    </w:rPr>
  </w:style>
  <w:style w:type="character" w:customStyle="1" w:styleId="affc">
    <w:name w:val="Символ нумерации"/>
    <w:qFormat/>
    <w:rPr>
      <w:rFonts w:ascii="Times New Roman" w:eastAsia="Calibri" w:hAnsi="Times New Roman" w:cs="Times New Roman"/>
      <w:color w:val="auto"/>
      <w:kern w:val="0"/>
      <w:sz w:val="26"/>
      <w:szCs w:val="26"/>
      <w:lang w:val="ru-RU" w:eastAsia="ru-RU" w:bidi="ar-SA"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customStyle="1" w:styleId="affe">
    <w:name w:val="Основной текст_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styleId="afff">
    <w:name w:val="Hyperlink"/>
    <w:rPr>
      <w:color w:val="000080"/>
      <w:u w:val="single"/>
    </w:rPr>
  </w:style>
  <w:style w:type="character" w:customStyle="1" w:styleId="WW8Num9z0">
    <w:name w:val="WW8Num9z0"/>
    <w:qFormat/>
  </w:style>
  <w:style w:type="character" w:customStyle="1" w:styleId="WW8Num7z0">
    <w:name w:val="WW8Num7z0"/>
    <w:qFormat/>
  </w:style>
  <w:style w:type="character" w:customStyle="1" w:styleId="afff0">
    <w:name w:val="Цветовое выделение"/>
    <w:qFormat/>
    <w:rPr>
      <w:b/>
      <w:color w:val="26282F"/>
    </w:rPr>
  </w:style>
  <w:style w:type="paragraph" w:styleId="a4">
    <w:name w:val="Title"/>
    <w:basedOn w:val="a3"/>
    <w:next w:val="a5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3"/>
    <w:pPr>
      <w:spacing w:after="140"/>
    </w:pPr>
  </w:style>
  <w:style w:type="paragraph" w:styleId="afff1">
    <w:name w:val="List"/>
    <w:basedOn w:val="a5"/>
    <w:rPr>
      <w:rFonts w:cs="Lohit Devanagari"/>
    </w:rPr>
  </w:style>
  <w:style w:type="paragraph" w:styleId="afff2">
    <w:name w:val="caption"/>
    <w:basedOn w:val="a3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ff3">
    <w:name w:val="index heading"/>
    <w:basedOn w:val="a3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ff4">
    <w:name w:val="List Paragraph"/>
    <w:basedOn w:val="a3"/>
    <w:uiPriority w:val="34"/>
    <w:qFormat/>
    <w:rsid w:val="0079136A"/>
    <w:pPr>
      <w:ind w:left="720"/>
      <w:contextualSpacing/>
    </w:pPr>
  </w:style>
  <w:style w:type="paragraph" w:styleId="ab">
    <w:name w:val="annotation text"/>
    <w:basedOn w:val="a3"/>
    <w:link w:val="aa"/>
    <w:uiPriority w:val="99"/>
    <w:unhideWhenUsed/>
    <w:qFormat/>
    <w:rsid w:val="0079136A"/>
    <w:rPr>
      <w:sz w:val="20"/>
      <w:szCs w:val="20"/>
    </w:rPr>
  </w:style>
  <w:style w:type="paragraph" w:styleId="ad">
    <w:name w:val="Balloon Text"/>
    <w:basedOn w:val="a3"/>
    <w:link w:val="ac"/>
    <w:uiPriority w:val="99"/>
    <w:semiHidden/>
    <w:unhideWhenUsed/>
    <w:qFormat/>
    <w:rsid w:val="0079136A"/>
    <w:rPr>
      <w:rFonts w:ascii="Tahoma" w:hAnsi="Tahoma" w:cs="Tahoma"/>
      <w:sz w:val="16"/>
      <w:szCs w:val="16"/>
    </w:rPr>
  </w:style>
  <w:style w:type="paragraph" w:styleId="af">
    <w:name w:val="annotation subject"/>
    <w:basedOn w:val="ab"/>
    <w:next w:val="ab"/>
    <w:link w:val="ae"/>
    <w:uiPriority w:val="99"/>
    <w:semiHidden/>
    <w:unhideWhenUsed/>
    <w:qFormat/>
    <w:rsid w:val="0079136A"/>
    <w:rPr>
      <w:b/>
      <w:bCs/>
    </w:rPr>
  </w:style>
  <w:style w:type="paragraph" w:customStyle="1" w:styleId="af1">
    <w:name w:val="Написание специального слова"/>
    <w:basedOn w:val="a3"/>
    <w:link w:val="af0"/>
    <w:qFormat/>
    <w:rsid w:val="0079136A"/>
    <w:pPr>
      <w:widowControl w:val="0"/>
    </w:pPr>
    <w:rPr>
      <w:rFonts w:cs="Times New Roman CYR"/>
      <w:spacing w:val="60"/>
      <w:szCs w:val="28"/>
    </w:rPr>
  </w:style>
  <w:style w:type="paragraph" w:customStyle="1" w:styleId="a1">
    <w:name w:val="Отступы элементов списка"/>
    <w:basedOn w:val="a3"/>
    <w:link w:val="af2"/>
    <w:qFormat/>
    <w:rsid w:val="000E6EB6"/>
    <w:pPr>
      <w:widowControl w:val="0"/>
      <w:numPr>
        <w:numId w:val="2"/>
      </w:numPr>
      <w:tabs>
        <w:tab w:val="left" w:pos="0"/>
      </w:tabs>
      <w:ind w:left="0" w:firstLine="709"/>
    </w:pPr>
    <w:rPr>
      <w:rFonts w:cs="Times New Roman CYR"/>
      <w:szCs w:val="28"/>
    </w:rPr>
  </w:style>
  <w:style w:type="paragraph" w:customStyle="1" w:styleId="1">
    <w:name w:val="Большой список уровень 1"/>
    <w:basedOn w:val="a3"/>
    <w:next w:val="a3"/>
    <w:qFormat/>
    <w:rsid w:val="0026574C"/>
    <w:pPr>
      <w:keepNext/>
      <w:numPr>
        <w:numId w:val="6"/>
      </w:numPr>
      <w:spacing w:before="360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26574C"/>
    <w:pPr>
      <w:numPr>
        <w:ilvl w:val="1"/>
        <w:numId w:val="6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79136A"/>
    <w:pPr>
      <w:numPr>
        <w:ilvl w:val="2"/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f5">
    <w:name w:val="Обычный (шапка документа)"/>
    <w:qFormat/>
    <w:rsid w:val="0079136A"/>
    <w:pPr>
      <w:jc w:val="both"/>
    </w:pPr>
    <w:rPr>
      <w:rFonts w:asciiTheme="minorHAnsi" w:eastAsiaTheme="minorHAnsi" w:hAnsiTheme="minorHAnsi" w:cstheme="minorBidi"/>
      <w:szCs w:val="24"/>
    </w:rPr>
  </w:style>
  <w:style w:type="paragraph" w:customStyle="1" w:styleId="af5">
    <w:name w:val="Название (шапка документа)"/>
    <w:basedOn w:val="afff5"/>
    <w:link w:val="af4"/>
    <w:qFormat/>
    <w:rsid w:val="0079136A"/>
    <w:pPr>
      <w:widowControl w:val="0"/>
      <w:snapToGrid w:val="0"/>
      <w:jc w:val="center"/>
    </w:pPr>
    <w:rPr>
      <w:rFonts w:ascii="Arial" w:hAnsi="Arial"/>
      <w:szCs w:val="20"/>
    </w:rPr>
  </w:style>
  <w:style w:type="paragraph" w:customStyle="1" w:styleId="afff6">
    <w:name w:val="Отступ после тела приказа"/>
    <w:basedOn w:val="a1"/>
    <w:next w:val="a1"/>
    <w:qFormat/>
    <w:rsid w:val="000E6EB6"/>
    <w:pPr>
      <w:spacing w:after="687"/>
    </w:pPr>
  </w:style>
  <w:style w:type="paragraph" w:customStyle="1" w:styleId="af7">
    <w:name w:val="Отступ до тела приказа"/>
    <w:basedOn w:val="a1"/>
    <w:next w:val="a1"/>
    <w:link w:val="af6"/>
    <w:qFormat/>
    <w:rsid w:val="00523D65"/>
    <w:pPr>
      <w:ind w:left="1069" w:hanging="360"/>
    </w:pPr>
  </w:style>
  <w:style w:type="paragraph" w:customStyle="1" w:styleId="17">
    <w:name w:val="Слово утверждения документа1"/>
    <w:basedOn w:val="afff7"/>
    <w:qFormat/>
    <w:rsid w:val="00823AF3"/>
    <w:rPr>
      <w:caps/>
    </w:rPr>
  </w:style>
  <w:style w:type="paragraph" w:customStyle="1" w:styleId="afff8">
    <w:name w:val="Атрибуты приказа левый верх"/>
    <w:basedOn w:val="a3"/>
    <w:qFormat/>
    <w:rsid w:val="00521097"/>
    <w:pPr>
      <w:jc w:val="left"/>
    </w:pPr>
    <w:rPr>
      <w:sz w:val="28"/>
    </w:rPr>
  </w:style>
  <w:style w:type="paragraph" w:customStyle="1" w:styleId="afff9">
    <w:name w:val="Атрибуты приказа средний верх"/>
    <w:basedOn w:val="a3"/>
    <w:qFormat/>
    <w:rsid w:val="00521097"/>
    <w:pPr>
      <w:jc w:val="center"/>
    </w:pPr>
  </w:style>
  <w:style w:type="paragraph" w:customStyle="1" w:styleId="afffa">
    <w:name w:val="Атрибуты приказа правый верх"/>
    <w:basedOn w:val="a3"/>
    <w:qFormat/>
    <w:rsid w:val="00521097"/>
    <w:pPr>
      <w:jc w:val="right"/>
    </w:pPr>
    <w:rPr>
      <w:sz w:val="28"/>
    </w:rPr>
  </w:style>
  <w:style w:type="paragraph" w:customStyle="1" w:styleId="afffb">
    <w:name w:val="Атрибуты приказа левый низ"/>
    <w:basedOn w:val="a3"/>
    <w:qFormat/>
    <w:rsid w:val="00521097"/>
    <w:pPr>
      <w:jc w:val="left"/>
    </w:pPr>
  </w:style>
  <w:style w:type="paragraph" w:customStyle="1" w:styleId="afffc">
    <w:name w:val="Атрибуты приказа средний низ"/>
    <w:basedOn w:val="a3"/>
    <w:qFormat/>
    <w:rsid w:val="00521097"/>
    <w:pPr>
      <w:jc w:val="center"/>
    </w:pPr>
    <w:rPr>
      <w:sz w:val="28"/>
    </w:rPr>
  </w:style>
  <w:style w:type="paragraph" w:customStyle="1" w:styleId="afffd">
    <w:name w:val="Атрибуты приказа правый низ"/>
    <w:basedOn w:val="a3"/>
    <w:qFormat/>
    <w:rsid w:val="00521097"/>
    <w:pPr>
      <w:jc w:val="right"/>
    </w:pPr>
  </w:style>
  <w:style w:type="paragraph" w:customStyle="1" w:styleId="afa">
    <w:name w:val="Абзац названия документа"/>
    <w:basedOn w:val="a3"/>
    <w:link w:val="af9"/>
    <w:qFormat/>
    <w:rsid w:val="00B51C86"/>
    <w:pPr>
      <w:spacing w:before="360" w:after="360"/>
      <w:jc w:val="left"/>
    </w:pPr>
  </w:style>
  <w:style w:type="paragraph" w:customStyle="1" w:styleId="afc">
    <w:name w:val="Стиль полужирный"/>
    <w:basedOn w:val="a3"/>
    <w:link w:val="afb"/>
    <w:qFormat/>
    <w:rsid w:val="00FF1F38"/>
    <w:pPr>
      <w:jc w:val="center"/>
    </w:pPr>
    <w:rPr>
      <w:b/>
    </w:rPr>
  </w:style>
  <w:style w:type="paragraph" w:customStyle="1" w:styleId="afffe">
    <w:name w:val="Колонтитул"/>
    <w:basedOn w:val="a3"/>
    <w:qFormat/>
  </w:style>
  <w:style w:type="paragraph" w:styleId="afe">
    <w:name w:val="header"/>
    <w:basedOn w:val="a3"/>
    <w:link w:val="afd"/>
    <w:uiPriority w:val="99"/>
    <w:unhideWhenUsed/>
    <w:rsid w:val="004E44B7"/>
    <w:pPr>
      <w:tabs>
        <w:tab w:val="center" w:pos="4677"/>
        <w:tab w:val="right" w:pos="9355"/>
      </w:tabs>
      <w:spacing w:line="240" w:lineRule="auto"/>
    </w:pPr>
  </w:style>
  <w:style w:type="paragraph" w:styleId="aff0">
    <w:name w:val="footer"/>
    <w:basedOn w:val="a3"/>
    <w:link w:val="aff"/>
    <w:uiPriority w:val="99"/>
    <w:unhideWhenUsed/>
    <w:rsid w:val="004E44B7"/>
    <w:pPr>
      <w:tabs>
        <w:tab w:val="center" w:pos="4677"/>
        <w:tab w:val="right" w:pos="9355"/>
      </w:tabs>
      <w:spacing w:line="240" w:lineRule="auto"/>
    </w:pPr>
  </w:style>
  <w:style w:type="paragraph" w:customStyle="1" w:styleId="affff">
    <w:name w:val="Написание заголовка"/>
    <w:basedOn w:val="a3"/>
    <w:next w:val="a3"/>
    <w:qFormat/>
    <w:rsid w:val="00083913"/>
    <w:pPr>
      <w:jc w:val="center"/>
    </w:pPr>
    <w:rPr>
      <w:rFonts w:eastAsia="Calibri"/>
      <w:b/>
      <w:bCs/>
      <w:szCs w:val="28"/>
    </w:rPr>
  </w:style>
  <w:style w:type="paragraph" w:customStyle="1" w:styleId="affff0">
    <w:name w:val="Написание блока подписей"/>
    <w:basedOn w:val="a3"/>
    <w:next w:val="a3"/>
    <w:qFormat/>
    <w:rsid w:val="00441723"/>
    <w:pPr>
      <w:widowControl w:val="0"/>
      <w:jc w:val="left"/>
    </w:pPr>
  </w:style>
  <w:style w:type="paragraph" w:customStyle="1" w:styleId="affff1">
    <w:name w:val="Отступ абзаца"/>
    <w:basedOn w:val="a3"/>
    <w:qFormat/>
    <w:rsid w:val="00823AF3"/>
    <w:pPr>
      <w:ind w:firstLine="708"/>
    </w:pPr>
    <w:rPr>
      <w:szCs w:val="20"/>
    </w:rPr>
  </w:style>
  <w:style w:type="paragraph" w:customStyle="1" w:styleId="affff2">
    <w:name w:val="Название таблицы"/>
    <w:basedOn w:val="a3"/>
    <w:qFormat/>
    <w:rsid w:val="00823AF3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0">
    <w:name w:val="Номер строки таблицы"/>
    <w:basedOn w:val="a3"/>
    <w:qFormat/>
    <w:rsid w:val="00823AF3"/>
    <w:pPr>
      <w:widowControl w:val="0"/>
      <w:numPr>
        <w:numId w:val="3"/>
      </w:numPr>
      <w:spacing w:line="240" w:lineRule="auto"/>
      <w:jc w:val="left"/>
      <w:textAlignment w:val="baseline"/>
    </w:pPr>
    <w:rPr>
      <w:rFonts w:eastAsiaTheme="minorHAnsi" w:cstheme="minorBidi"/>
      <w:color w:val="000000"/>
      <w:sz w:val="22"/>
      <w:szCs w:val="22"/>
      <w:lang w:eastAsia="en-US"/>
    </w:rPr>
  </w:style>
  <w:style w:type="paragraph" w:customStyle="1" w:styleId="a">
    <w:name w:val="Большой список маркированный"/>
    <w:basedOn w:val="a3"/>
    <w:qFormat/>
    <w:rsid w:val="00B3369D"/>
    <w:pPr>
      <w:widowControl w:val="0"/>
      <w:numPr>
        <w:numId w:val="5"/>
      </w:numPr>
    </w:pPr>
    <w:rPr>
      <w:rFonts w:eastAsiaTheme="minorHAnsi"/>
      <w:szCs w:val="28"/>
      <w:lang w:eastAsia="en-US"/>
    </w:rPr>
  </w:style>
  <w:style w:type="paragraph" w:customStyle="1" w:styleId="afff7">
    <w:name w:val="Утверждение документа"/>
    <w:basedOn w:val="a3"/>
    <w:qFormat/>
    <w:rsid w:val="00823AF3"/>
    <w:pPr>
      <w:ind w:left="9356"/>
      <w:jc w:val="right"/>
    </w:pPr>
  </w:style>
  <w:style w:type="paragraph" w:customStyle="1" w:styleId="affff3">
    <w:name w:val="Тело утверждения документа"/>
    <w:basedOn w:val="afff7"/>
    <w:qFormat/>
    <w:rsid w:val="00823AF3"/>
  </w:style>
  <w:style w:type="paragraph" w:customStyle="1" w:styleId="affff4">
    <w:name w:val="Заголовки приложений"/>
    <w:basedOn w:val="a3"/>
    <w:qFormat/>
    <w:rsid w:val="00907A32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f5">
    <w:name w:val="Большой маркированный список"/>
    <w:basedOn w:val="a3"/>
    <w:qFormat/>
    <w:rsid w:val="00C76376"/>
    <w:pPr>
      <w:ind w:firstLine="709"/>
    </w:pPr>
    <w:rPr>
      <w:rFonts w:eastAsiaTheme="minorHAnsi" w:cstheme="minorBidi"/>
      <w:szCs w:val="28"/>
      <w:lang w:eastAsia="en-US"/>
    </w:rPr>
  </w:style>
  <w:style w:type="paragraph" w:customStyle="1" w:styleId="SB0">
    <w:name w:val="SB_Таб_Ш"/>
    <w:basedOn w:val="a3"/>
    <w:link w:val="SB"/>
    <w:qFormat/>
    <w:rsid w:val="008944C8"/>
    <w:pPr>
      <w:keepNext/>
      <w:spacing w:before="60" w:after="60"/>
      <w:jc w:val="center"/>
    </w:pPr>
    <w:rPr>
      <w:rFonts w:eastAsia="Calibri"/>
      <w:b/>
      <w:szCs w:val="26"/>
      <w:lang w:eastAsia="en-US"/>
    </w:rPr>
  </w:style>
  <w:style w:type="paragraph" w:customStyle="1" w:styleId="41">
    <w:name w:val="Большой список уровень 4 + без курсива"/>
    <w:basedOn w:val="3"/>
    <w:link w:val="40"/>
    <w:qFormat/>
    <w:rsid w:val="0026574C"/>
    <w:pPr>
      <w:widowControl w:val="0"/>
    </w:pPr>
    <w:rPr>
      <w:szCs w:val="24"/>
    </w:rPr>
  </w:style>
  <w:style w:type="paragraph" w:customStyle="1" w:styleId="aff2">
    <w:name w:val="Наименование компании"/>
    <w:basedOn w:val="a3"/>
    <w:link w:val="aff1"/>
    <w:qFormat/>
    <w:rsid w:val="00221A99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paragraph" w:customStyle="1" w:styleId="aff4">
    <w:name w:val="Тело специального слова"/>
    <w:basedOn w:val="a3"/>
    <w:link w:val="aff3"/>
    <w:qFormat/>
    <w:rsid w:val="00221A99"/>
    <w:pPr>
      <w:jc w:val="left"/>
    </w:pPr>
    <w:rPr>
      <w:rFonts w:eastAsiaTheme="minorHAnsi" w:cstheme="minorBidi"/>
      <w:szCs w:val="28"/>
      <w:lang w:eastAsia="en-US"/>
    </w:rPr>
  </w:style>
  <w:style w:type="paragraph" w:customStyle="1" w:styleId="affff6">
    <w:name w:val="Написание блока согласовано"/>
    <w:basedOn w:val="a3"/>
    <w:qFormat/>
    <w:rsid w:val="00B021AF"/>
  </w:style>
  <w:style w:type="paragraph" w:customStyle="1" w:styleId="affff7">
    <w:name w:val="Написание блока подготовил"/>
    <w:basedOn w:val="a3"/>
    <w:qFormat/>
    <w:rsid w:val="00B87405"/>
    <w:rPr>
      <w:b/>
    </w:rPr>
  </w:style>
  <w:style w:type="paragraph" w:customStyle="1" w:styleId="affff8">
    <w:name w:val="Написание подписей согласующих"/>
    <w:basedOn w:val="a3"/>
    <w:qFormat/>
    <w:rsid w:val="009F1BF7"/>
    <w:rPr>
      <w:rFonts w:eastAsia="Calibri"/>
      <w:szCs w:val="28"/>
    </w:rPr>
  </w:style>
  <w:style w:type="paragraph" w:customStyle="1" w:styleId="affff9">
    <w:name w:val="Написание подписей подготовивших"/>
    <w:basedOn w:val="a3"/>
    <w:qFormat/>
    <w:rsid w:val="009F1BF7"/>
    <w:rPr>
      <w:rFonts w:eastAsia="Calibri"/>
      <w:szCs w:val="28"/>
    </w:rPr>
  </w:style>
  <w:style w:type="paragraph" w:customStyle="1" w:styleId="00">
    <w:name w:val="Обычный (шапка документа)_0"/>
    <w:qFormat/>
    <w:rsid w:val="00C709F1"/>
    <w:pPr>
      <w:jc w:val="both"/>
    </w:pPr>
    <w:rPr>
      <w:sz w:val="28"/>
    </w:rPr>
  </w:style>
  <w:style w:type="paragraph" w:customStyle="1" w:styleId="13">
    <w:name w:val="Заголовок 1 (шапка документа)"/>
    <w:basedOn w:val="00"/>
    <w:next w:val="00"/>
    <w:link w:val="12"/>
    <w:autoRedefine/>
    <w:uiPriority w:val="9"/>
    <w:qFormat/>
    <w:rsid w:val="002706F7"/>
    <w:pPr>
      <w:keepNext/>
      <w:keepLines/>
      <w:spacing w:before="240"/>
      <w:textAlignment w:val="baseline"/>
      <w:outlineLvl w:val="0"/>
    </w:pPr>
    <w:rPr>
      <w:rFonts w:eastAsiaTheme="majorEastAsia" w:cs="Mangal"/>
      <w:b/>
      <w:color w:val="000000" w:themeColor="text1"/>
      <w:szCs w:val="29"/>
      <w:lang w:eastAsia="en-US"/>
    </w:rPr>
  </w:style>
  <w:style w:type="paragraph" w:customStyle="1" w:styleId="21">
    <w:name w:val="Заголовок 2 (шапка документа)"/>
    <w:basedOn w:val="00"/>
    <w:next w:val="00"/>
    <w:link w:val="20"/>
    <w:autoRedefine/>
    <w:uiPriority w:val="9"/>
    <w:unhideWhenUsed/>
    <w:qFormat/>
    <w:rsid w:val="002706F7"/>
    <w:pPr>
      <w:keepNext/>
      <w:keepLines/>
      <w:spacing w:before="40"/>
      <w:textAlignment w:val="baseline"/>
      <w:outlineLvl w:val="1"/>
    </w:pPr>
    <w:rPr>
      <w:rFonts w:eastAsiaTheme="majorEastAsia" w:cs="Mangal"/>
      <w:b/>
      <w:color w:val="000000" w:themeColor="text1"/>
      <w:szCs w:val="23"/>
      <w:lang w:eastAsia="en-US"/>
    </w:rPr>
  </w:style>
  <w:style w:type="paragraph" w:customStyle="1" w:styleId="15">
    <w:name w:val="Заголовок _1 (шапка документа)"/>
    <w:basedOn w:val="affffa"/>
    <w:link w:val="14"/>
    <w:qFormat/>
    <w:rsid w:val="00F04DBD"/>
    <w:pPr>
      <w:spacing w:after="0" w:line="240" w:lineRule="auto"/>
      <w:ind w:left="0"/>
      <w:contextualSpacing w:val="0"/>
      <w:jc w:val="center"/>
    </w:pPr>
    <w:rPr>
      <w:rFonts w:ascii="Times New Roman" w:eastAsia="Times New Roman" w:hAnsi="Times New Roman"/>
      <w:b/>
      <w:sz w:val="28"/>
      <w:szCs w:val="28"/>
    </w:rPr>
  </w:style>
  <w:style w:type="paragraph" w:customStyle="1" w:styleId="affffa">
    <w:name w:val="Абзац списка (шапка документа)"/>
    <w:basedOn w:val="00"/>
    <w:uiPriority w:val="34"/>
    <w:qFormat/>
    <w:rsid w:val="00F04DBD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ffb">
    <w:name w:val="Содержимое врезки"/>
    <w:basedOn w:val="a3"/>
    <w:qFormat/>
  </w:style>
  <w:style w:type="paragraph" w:customStyle="1" w:styleId="01">
    <w:name w:val="Абзац списка (шапка документа)_0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0"/>
      <w:sz w:val="22"/>
      <w:szCs w:val="22"/>
      <w:lang w:eastAsia="en-US"/>
    </w:rPr>
  </w:style>
  <w:style w:type="paragraph" w:customStyle="1" w:styleId="18">
    <w:name w:val="Обычный (шапка документа)_1"/>
    <w:qFormat/>
    <w:pPr>
      <w:jc w:val="both"/>
    </w:pPr>
    <w:rPr>
      <w:sz w:val="28"/>
    </w:rPr>
  </w:style>
  <w:style w:type="paragraph" w:customStyle="1" w:styleId="-">
    <w:name w:val="Отступ до-после тела приказа"/>
    <w:qFormat/>
    <w:pPr>
      <w:widowControl w:val="0"/>
      <w:tabs>
        <w:tab w:val="left" w:pos="0"/>
      </w:tabs>
      <w:spacing w:after="687" w:line="276" w:lineRule="auto"/>
      <w:jc w:val="both"/>
    </w:pPr>
    <w:rPr>
      <w:rFonts w:cs="Times New Roman CYR"/>
    </w:rPr>
  </w:style>
  <w:style w:type="paragraph" w:customStyle="1" w:styleId="SB10">
    <w:name w:val="SB_Сп_1"/>
    <w:basedOn w:val="a3"/>
    <w:qFormat/>
    <w:pPr>
      <w:spacing w:before="60" w:after="60"/>
    </w:pPr>
    <w:rPr>
      <w:rFonts w:eastAsia="Calibri"/>
      <w:szCs w:val="26"/>
      <w:lang w:eastAsia="en-US"/>
    </w:rPr>
  </w:style>
  <w:style w:type="paragraph" w:customStyle="1" w:styleId="SB3">
    <w:name w:val="SB_А"/>
    <w:basedOn w:val="a3"/>
    <w:qFormat/>
    <w:pPr>
      <w:spacing w:before="60" w:after="60"/>
      <w:ind w:firstLine="709"/>
    </w:pPr>
    <w:rPr>
      <w:rFonts w:eastAsia="Calibri"/>
      <w:szCs w:val="26"/>
      <w:lang w:eastAsia="en-US"/>
    </w:rPr>
  </w:style>
  <w:style w:type="paragraph" w:customStyle="1" w:styleId="BalloonText">
    <w:name w:val="Balloon Text (шапка документа)"/>
    <w:qFormat/>
    <w:pPr>
      <w:jc w:val="both"/>
    </w:pPr>
    <w:rPr>
      <w:rFonts w:ascii="Tahoma" w:eastAsia="Calibri" w:hAnsi="Tahoma" w:cs="Tahoma"/>
      <w:sz w:val="16"/>
      <w:szCs w:val="16"/>
    </w:rPr>
  </w:style>
  <w:style w:type="paragraph" w:customStyle="1" w:styleId="ListBullet">
    <w:name w:val="List Bullet (шапка документа)"/>
    <w:qFormat/>
    <w:pPr>
      <w:contextualSpacing/>
      <w:jc w:val="both"/>
    </w:pPr>
    <w:rPr>
      <w:rFonts w:ascii="Calibri" w:eastAsia="Calibri" w:hAnsi="Calibri" w:cs="0"/>
      <w:szCs w:val="24"/>
    </w:rPr>
  </w:style>
  <w:style w:type="paragraph" w:customStyle="1" w:styleId="42">
    <w:name w:val="Большой список уровень 4"/>
    <w:basedOn w:val="a3"/>
    <w:qFormat/>
    <w:pPr>
      <w:widowControl w:val="0"/>
      <w:ind w:left="1297" w:hanging="360"/>
    </w:pPr>
    <w:rPr>
      <w:rFonts w:eastAsia="Calibri" w:cs="0"/>
      <w:lang w:eastAsia="en-US"/>
    </w:rPr>
  </w:style>
  <w:style w:type="paragraph" w:customStyle="1" w:styleId="19">
    <w:name w:val="1"/>
    <w:basedOn w:val="a3"/>
    <w:qFormat/>
    <w:pPr>
      <w:widowControl w:val="0"/>
    </w:pPr>
    <w:rPr>
      <w:rFonts w:eastAsia="Calibri" w:cs="0"/>
      <w:lang w:eastAsia="en-US"/>
    </w:rPr>
  </w:style>
  <w:style w:type="paragraph" w:customStyle="1" w:styleId="affffc">
    <w:name w:val="Номер строки т"/>
    <w:qFormat/>
    <w:pPr>
      <w:widowControl w:val="0"/>
      <w:spacing w:line="276" w:lineRule="auto"/>
      <w:ind w:left="720"/>
      <w:contextualSpacing/>
      <w:jc w:val="both"/>
    </w:pPr>
    <w:rPr>
      <w:color w:val="000000"/>
      <w:sz w:val="22"/>
    </w:rPr>
  </w:style>
  <w:style w:type="paragraph" w:styleId="affffd">
    <w:name w:val="Revision"/>
    <w:qFormat/>
    <w:rPr>
      <w:szCs w:val="24"/>
    </w:rPr>
  </w:style>
  <w:style w:type="paragraph" w:customStyle="1" w:styleId="affffe">
    <w:name w:val="Содержимое таблицы"/>
    <w:basedOn w:val="a3"/>
    <w:qFormat/>
    <w:pPr>
      <w:widowControl w:val="0"/>
      <w:suppressLineNumbers/>
    </w:pPr>
  </w:style>
  <w:style w:type="paragraph" w:customStyle="1" w:styleId="afffff">
    <w:name w:val="Заголовок таблицы"/>
    <w:basedOn w:val="affffe"/>
    <w:qFormat/>
    <w:pPr>
      <w:jc w:val="center"/>
    </w:pPr>
    <w:rPr>
      <w:b/>
      <w:bCs/>
    </w:rPr>
  </w:style>
  <w:style w:type="paragraph" w:customStyle="1" w:styleId="afffff0">
    <w:name w:val="Таблицы в шаблонах"/>
    <w:basedOn w:val="a3"/>
    <w:qFormat/>
    <w:rPr>
      <w:sz w:val="22"/>
    </w:rPr>
  </w:style>
  <w:style w:type="paragraph" w:customStyle="1" w:styleId="a2">
    <w:name w:val="Список маркированный в таблице"/>
    <w:basedOn w:val="a3"/>
    <w:qFormat/>
    <w:pPr>
      <w:widowControl w:val="0"/>
      <w:numPr>
        <w:numId w:val="7"/>
      </w:numPr>
      <w:jc w:val="left"/>
    </w:pPr>
    <w:rPr>
      <w:sz w:val="22"/>
      <w:szCs w:val="22"/>
    </w:rPr>
  </w:style>
  <w:style w:type="paragraph" w:customStyle="1" w:styleId="afffff1">
    <w:name w:val="Другое"/>
    <w:basedOn w:val="a3"/>
    <w:qFormat/>
  </w:style>
  <w:style w:type="paragraph" w:styleId="afffff2">
    <w:name w:val="Normal (Web)"/>
    <w:basedOn w:val="a3"/>
    <w:qFormat/>
    <w:pPr>
      <w:spacing w:beforeAutospacing="1" w:afterAutospacing="1"/>
      <w:jc w:val="left"/>
    </w:pPr>
    <w:rPr>
      <w:sz w:val="24"/>
    </w:rPr>
  </w:style>
  <w:style w:type="numbering" w:customStyle="1" w:styleId="125">
    <w:name w:val="Стиль многоуровневый Первая строка:  125 см"/>
    <w:qFormat/>
    <w:rsid w:val="0079136A"/>
  </w:style>
  <w:style w:type="numbering" w:customStyle="1" w:styleId="1a">
    <w:name w:val="Стиль1"/>
    <w:uiPriority w:val="99"/>
    <w:qFormat/>
    <w:rsid w:val="0079136A"/>
  </w:style>
  <w:style w:type="numbering" w:customStyle="1" w:styleId="063076">
    <w:name w:val="Стиль многоуровневый Слева:  063 см Выступ:  076 см"/>
    <w:qFormat/>
    <w:rsid w:val="0079136A"/>
  </w:style>
  <w:style w:type="numbering" w:customStyle="1" w:styleId="0630761">
    <w:name w:val="Стиль многоуровневый Слева:  063 см Выступ:  076 см1"/>
    <w:qFormat/>
    <w:rsid w:val="0079136A"/>
  </w:style>
  <w:style w:type="numbering" w:customStyle="1" w:styleId="afffff3">
    <w:name w:val="Большой список"/>
    <w:uiPriority w:val="99"/>
    <w:qFormat/>
    <w:rsid w:val="0079136A"/>
  </w:style>
  <w:style w:type="numbering" w:customStyle="1" w:styleId="afffff4">
    <w:name w:val="Стиль для таблиц"/>
    <w:uiPriority w:val="99"/>
    <w:qFormat/>
    <w:rsid w:val="00552827"/>
  </w:style>
  <w:style w:type="numbering" w:customStyle="1" w:styleId="afffff5">
    <w:name w:val="Список с маркерами"/>
    <w:uiPriority w:val="99"/>
    <w:qFormat/>
    <w:rsid w:val="00B3369D"/>
  </w:style>
  <w:style w:type="numbering" w:customStyle="1" w:styleId="WW8Num9">
    <w:name w:val="WW8Num9"/>
    <w:qFormat/>
  </w:style>
  <w:style w:type="numbering" w:customStyle="1" w:styleId="WW8Num7">
    <w:name w:val="WW8Num7"/>
    <w:qFormat/>
  </w:style>
  <w:style w:type="table" w:customStyle="1" w:styleId="1b">
    <w:name w:val="Сетка таблицы1"/>
    <w:basedOn w:val="a7"/>
    <w:uiPriority w:val="59"/>
    <w:rsid w:val="007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6">
    <w:name w:val="Table Grid"/>
    <w:basedOn w:val="a7"/>
    <w:rsid w:val="0079136A"/>
    <w:tblPr/>
  </w:style>
  <w:style w:type="table" w:customStyle="1" w:styleId="afffff7">
    <w:name w:val="Название документа"/>
    <w:basedOn w:val="a7"/>
    <w:uiPriority w:val="99"/>
    <w:qFormat/>
    <w:rsid w:val="0079136A"/>
    <w:tblPr/>
  </w:style>
  <w:style w:type="table" w:customStyle="1" w:styleId="NormalTable">
    <w:name w:val="Normal Table (шапка документа)"/>
    <w:uiPriority w:val="99"/>
    <w:semiHidden/>
    <w:unhideWhenUsed/>
    <w:rsid w:val="0079136A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 (шапка документа)_0"/>
    <w:uiPriority w:val="99"/>
    <w:semiHidden/>
    <w:unhideWhenUsed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s://docs.cntd.ru/document/35096289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0352059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3A89-8D4A-4DE1-B75C-89684580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Ольга Викторовна</dc:creator>
  <dc:description/>
  <cp:lastModifiedBy>Овчинникова Татьяна Александровна</cp:lastModifiedBy>
  <cp:revision>2</cp:revision>
  <cp:lastPrinted>2026-02-13T06:38:00Z</cp:lastPrinted>
  <dcterms:created xsi:type="dcterms:W3CDTF">2026-02-13T06:39:00Z</dcterms:created>
  <dcterms:modified xsi:type="dcterms:W3CDTF">2026-02-13T06:39:00Z</dcterms:modified>
  <dc:language>ru-RU</dc:language>
</cp:coreProperties>
</file>